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866B" w14:textId="45971CA9" w:rsidR="00B44AF4" w:rsidRDefault="00B44AF4" w:rsidP="00B44AF4">
      <w:pPr>
        <w:jc w:val="center"/>
        <w:rPr>
          <w:rStyle w:val="Accentuation"/>
          <w:b/>
          <w:i w:val="0"/>
          <w:sz w:val="32"/>
          <w:szCs w:val="32"/>
        </w:rPr>
      </w:pPr>
      <w:r>
        <w:rPr>
          <w:rStyle w:val="Accentuation"/>
          <w:b/>
          <w:i w:val="0"/>
          <w:sz w:val="32"/>
          <w:szCs w:val="32"/>
        </w:rPr>
        <w:t xml:space="preserve">Kantonales Programm zur Förderung des Erwerbs und Erhalts von Grundkompetenzen Erwachsener, </w:t>
      </w:r>
      <w:r>
        <w:rPr>
          <w:rStyle w:val="Accentuation"/>
          <w:b/>
          <w:i w:val="0"/>
          <w:sz w:val="32"/>
          <w:szCs w:val="32"/>
        </w:rPr>
        <w:br/>
        <w:t>Periode 202</w:t>
      </w:r>
      <w:r w:rsidR="009A05EF">
        <w:rPr>
          <w:rStyle w:val="Accentuation"/>
          <w:b/>
          <w:i w:val="0"/>
          <w:sz w:val="32"/>
          <w:szCs w:val="32"/>
        </w:rPr>
        <w:t>5</w:t>
      </w:r>
      <w:r>
        <w:rPr>
          <w:rStyle w:val="Accentuation"/>
          <w:b/>
          <w:i w:val="0"/>
          <w:sz w:val="32"/>
          <w:szCs w:val="32"/>
        </w:rPr>
        <w:t>–202</w:t>
      </w:r>
      <w:r w:rsidR="009A05EF">
        <w:rPr>
          <w:rStyle w:val="Accentuation"/>
          <w:b/>
          <w:i w:val="0"/>
          <w:sz w:val="32"/>
          <w:szCs w:val="32"/>
        </w:rPr>
        <w:t>8</w:t>
      </w:r>
    </w:p>
    <w:p w14:paraId="19FB713E" w14:textId="77777777" w:rsidR="00B44AF4" w:rsidRDefault="00B44AF4" w:rsidP="00B44AF4">
      <w:pPr>
        <w:jc w:val="both"/>
        <w:rPr>
          <w:rStyle w:val="Accentuation"/>
          <w:b/>
          <w:i w:val="0"/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686"/>
      </w:tblGrid>
      <w:tr w:rsidR="00B44AF4" w14:paraId="45F3A9FE" w14:textId="77777777" w:rsidTr="00861A6A">
        <w:tc>
          <w:tcPr>
            <w:tcW w:w="1271" w:type="dxa"/>
            <w:tcBorders>
              <w:bottom w:val="single" w:sz="4" w:space="0" w:color="auto"/>
            </w:tcBorders>
          </w:tcPr>
          <w:p w14:paraId="5E341E1B" w14:textId="77777777" w:rsidR="00B44AF4" w:rsidRPr="00192FEE" w:rsidRDefault="00B44AF4" w:rsidP="00861A6A">
            <w:pPr>
              <w:rPr>
                <w:b/>
              </w:rPr>
            </w:pPr>
            <w:r>
              <w:rPr>
                <w:b/>
              </w:rPr>
              <w:t>Kanton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073CFB2" w14:textId="77777777" w:rsidR="00B44AF4" w:rsidRDefault="00B44AF4" w:rsidP="00861A6A"/>
        </w:tc>
      </w:tr>
      <w:tr w:rsidR="00B44AF4" w14:paraId="637AC925" w14:textId="77777777" w:rsidTr="00861A6A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2FCD564F" w14:textId="77777777" w:rsidR="00B44AF4" w:rsidRPr="00192FEE" w:rsidRDefault="00B44AF4" w:rsidP="00861A6A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374D0CA" w14:textId="77777777" w:rsidR="00B44AF4" w:rsidRDefault="00B44AF4" w:rsidP="00861A6A"/>
        </w:tc>
      </w:tr>
      <w:tr w:rsidR="00B44AF4" w14:paraId="1BDCFFC4" w14:textId="77777777" w:rsidTr="00861A6A">
        <w:tc>
          <w:tcPr>
            <w:tcW w:w="1271" w:type="dxa"/>
            <w:tcBorders>
              <w:top w:val="single" w:sz="4" w:space="0" w:color="auto"/>
            </w:tcBorders>
          </w:tcPr>
          <w:p w14:paraId="788382B4" w14:textId="77777777" w:rsidR="00B44AF4" w:rsidRPr="00192FEE" w:rsidRDefault="00B44AF4" w:rsidP="00861A6A">
            <w:pPr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83A33AA" w14:textId="77777777" w:rsidR="00B44AF4" w:rsidRDefault="00B44AF4" w:rsidP="00861A6A"/>
        </w:tc>
      </w:tr>
    </w:tbl>
    <w:p w14:paraId="084CB11D" w14:textId="77777777" w:rsidR="00B44AF4" w:rsidRDefault="00B44AF4" w:rsidP="00B44AF4">
      <w:pPr>
        <w:jc w:val="both"/>
        <w:rPr>
          <w:rStyle w:val="Accentuation"/>
          <w:b/>
          <w:i w:val="0"/>
          <w:sz w:val="32"/>
          <w:szCs w:val="32"/>
        </w:rPr>
      </w:pPr>
    </w:p>
    <w:sdt>
      <w:sdtPr>
        <w:rPr>
          <w:rFonts w:ascii="Arial" w:eastAsia="Calibri" w:hAnsi="Arial" w:cs="Arial"/>
          <w:i/>
          <w:iCs/>
          <w:color w:val="auto"/>
          <w:sz w:val="20"/>
          <w:szCs w:val="22"/>
          <w:lang w:val="de-DE" w:eastAsia="en-US"/>
        </w:rPr>
        <w:id w:val="1865855548"/>
        <w:docPartObj>
          <w:docPartGallery w:val="Table of Contents"/>
          <w:docPartUnique/>
        </w:docPartObj>
      </w:sdtPr>
      <w:sdtEndPr>
        <w:rPr>
          <w:rFonts w:cs="Times New Roman"/>
          <w:b/>
          <w:bCs/>
        </w:rPr>
      </w:sdtEndPr>
      <w:sdtContent>
        <w:p w14:paraId="1E269E40" w14:textId="45826CF8" w:rsidR="00104E2D" w:rsidRPr="00104E2D" w:rsidRDefault="00104E2D" w:rsidP="00104E2D">
          <w:pPr>
            <w:pStyle w:val="En-ttedetabledesmatires"/>
            <w:jc w:val="both"/>
            <w:rPr>
              <w:rFonts w:ascii="Arial" w:hAnsi="Arial" w:cs="Arial"/>
              <w:color w:val="auto"/>
            </w:rPr>
          </w:pPr>
          <w:r w:rsidRPr="00104E2D">
            <w:rPr>
              <w:rFonts w:ascii="Arial" w:hAnsi="Arial" w:cs="Arial"/>
              <w:color w:val="auto"/>
              <w:lang w:val="de-DE"/>
            </w:rPr>
            <w:t>Inhaltsverzeichnis</w:t>
          </w:r>
        </w:p>
        <w:p w14:paraId="5693A7CF" w14:textId="6CA05A69" w:rsidR="008D41A1" w:rsidRDefault="00104E2D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1279139" w:history="1">
            <w:r w:rsidR="008D41A1" w:rsidRPr="00A02D4F">
              <w:rPr>
                <w:rStyle w:val="Lienhypertexte"/>
                <w:noProof/>
              </w:rPr>
              <w:t>I.</w:t>
            </w:r>
            <w:r w:rsidR="008D41A1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8D41A1" w:rsidRPr="00A02D4F">
              <w:rPr>
                <w:rStyle w:val="Lienhypertexte"/>
                <w:noProof/>
              </w:rPr>
              <w:t>Kantonaler Kontext und Strategie</w:t>
            </w:r>
            <w:r w:rsidR="008D41A1">
              <w:rPr>
                <w:noProof/>
                <w:webHidden/>
              </w:rPr>
              <w:tab/>
            </w:r>
            <w:r w:rsidR="008D41A1">
              <w:rPr>
                <w:noProof/>
                <w:webHidden/>
              </w:rPr>
              <w:fldChar w:fldCharType="begin"/>
            </w:r>
            <w:r w:rsidR="008D41A1">
              <w:rPr>
                <w:noProof/>
                <w:webHidden/>
              </w:rPr>
              <w:instrText xml:space="preserve"> PAGEREF _Toc141279139 \h </w:instrText>
            </w:r>
            <w:r w:rsidR="008D41A1">
              <w:rPr>
                <w:noProof/>
                <w:webHidden/>
              </w:rPr>
            </w:r>
            <w:r w:rsidR="008D41A1">
              <w:rPr>
                <w:noProof/>
                <w:webHidden/>
              </w:rPr>
              <w:fldChar w:fldCharType="separate"/>
            </w:r>
            <w:r w:rsidR="008D41A1">
              <w:rPr>
                <w:noProof/>
                <w:webHidden/>
              </w:rPr>
              <w:t>1</w:t>
            </w:r>
            <w:r w:rsidR="008D41A1">
              <w:rPr>
                <w:noProof/>
                <w:webHidden/>
              </w:rPr>
              <w:fldChar w:fldCharType="end"/>
            </w:r>
          </w:hyperlink>
        </w:p>
        <w:p w14:paraId="79999CC4" w14:textId="42508F5F" w:rsidR="008D41A1" w:rsidRDefault="003C41AB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eastAsia="de-CH"/>
            </w:rPr>
          </w:pPr>
          <w:hyperlink w:anchor="_Toc141279140" w:history="1">
            <w:r w:rsidR="008D41A1" w:rsidRPr="00A02D4F">
              <w:rPr>
                <w:rStyle w:val="Lienhypertexte"/>
                <w:noProof/>
              </w:rPr>
              <w:t>II.</w:t>
            </w:r>
            <w:r w:rsidR="008D41A1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eastAsia="de-CH"/>
              </w:rPr>
              <w:tab/>
            </w:r>
            <w:r w:rsidR="008D41A1" w:rsidRPr="00A02D4F">
              <w:rPr>
                <w:rStyle w:val="Lienhypertexte"/>
                <w:noProof/>
              </w:rPr>
              <w:t>Massnahmen und Indikatoren für die Periode 2025–2028</w:t>
            </w:r>
            <w:r w:rsidR="008D41A1">
              <w:rPr>
                <w:noProof/>
                <w:webHidden/>
              </w:rPr>
              <w:tab/>
            </w:r>
            <w:r w:rsidR="008D41A1">
              <w:rPr>
                <w:noProof/>
                <w:webHidden/>
              </w:rPr>
              <w:fldChar w:fldCharType="begin"/>
            </w:r>
            <w:r w:rsidR="008D41A1">
              <w:rPr>
                <w:noProof/>
                <w:webHidden/>
              </w:rPr>
              <w:instrText xml:space="preserve"> PAGEREF _Toc141279140 \h </w:instrText>
            </w:r>
            <w:r w:rsidR="008D41A1">
              <w:rPr>
                <w:noProof/>
                <w:webHidden/>
              </w:rPr>
            </w:r>
            <w:r w:rsidR="008D41A1">
              <w:rPr>
                <w:noProof/>
                <w:webHidden/>
              </w:rPr>
              <w:fldChar w:fldCharType="separate"/>
            </w:r>
            <w:r w:rsidR="008D41A1">
              <w:rPr>
                <w:noProof/>
                <w:webHidden/>
              </w:rPr>
              <w:t>1</w:t>
            </w:r>
            <w:r w:rsidR="008D41A1">
              <w:rPr>
                <w:noProof/>
                <w:webHidden/>
              </w:rPr>
              <w:fldChar w:fldCharType="end"/>
            </w:r>
          </w:hyperlink>
        </w:p>
        <w:p w14:paraId="152012FA" w14:textId="1F1F15FD" w:rsidR="008D41A1" w:rsidRDefault="003C41AB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41279141" w:history="1">
            <w:r w:rsidR="008D41A1" w:rsidRPr="00A02D4F">
              <w:rPr>
                <w:rStyle w:val="Lienhypertexte"/>
                <w:b/>
                <w:noProof/>
              </w:rPr>
              <w:t>a.</w:t>
            </w:r>
            <w:r w:rsidR="008D41A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8D41A1" w:rsidRPr="00A02D4F">
              <w:rPr>
                <w:rStyle w:val="Lienhypertexte"/>
                <w:b/>
                <w:noProof/>
              </w:rPr>
              <w:t>Zusammenfassung der Massnahmen</w:t>
            </w:r>
            <w:r w:rsidR="008D41A1">
              <w:rPr>
                <w:noProof/>
                <w:webHidden/>
              </w:rPr>
              <w:tab/>
            </w:r>
            <w:r w:rsidR="008D41A1">
              <w:rPr>
                <w:noProof/>
                <w:webHidden/>
              </w:rPr>
              <w:fldChar w:fldCharType="begin"/>
            </w:r>
            <w:r w:rsidR="008D41A1">
              <w:rPr>
                <w:noProof/>
                <w:webHidden/>
              </w:rPr>
              <w:instrText xml:space="preserve"> PAGEREF _Toc141279141 \h </w:instrText>
            </w:r>
            <w:r w:rsidR="008D41A1">
              <w:rPr>
                <w:noProof/>
                <w:webHidden/>
              </w:rPr>
            </w:r>
            <w:r w:rsidR="008D41A1">
              <w:rPr>
                <w:noProof/>
                <w:webHidden/>
              </w:rPr>
              <w:fldChar w:fldCharType="separate"/>
            </w:r>
            <w:r w:rsidR="008D41A1">
              <w:rPr>
                <w:noProof/>
                <w:webHidden/>
              </w:rPr>
              <w:t>2</w:t>
            </w:r>
            <w:r w:rsidR="008D41A1">
              <w:rPr>
                <w:noProof/>
                <w:webHidden/>
              </w:rPr>
              <w:fldChar w:fldCharType="end"/>
            </w:r>
          </w:hyperlink>
        </w:p>
        <w:p w14:paraId="0A84B965" w14:textId="5B8F6FFF" w:rsidR="008D41A1" w:rsidRDefault="003C41AB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41279142" w:history="1">
            <w:r w:rsidR="008D41A1" w:rsidRPr="00A02D4F">
              <w:rPr>
                <w:rStyle w:val="Lienhypertexte"/>
                <w:b/>
                <w:noProof/>
              </w:rPr>
              <w:t>b.</w:t>
            </w:r>
            <w:r w:rsidR="008D41A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8D41A1" w:rsidRPr="00A02D4F">
              <w:rPr>
                <w:rStyle w:val="Lienhypertexte"/>
                <w:b/>
                <w:noProof/>
              </w:rPr>
              <w:t>Beschreibung der Massnahmen</w:t>
            </w:r>
            <w:r w:rsidR="008D41A1">
              <w:rPr>
                <w:noProof/>
                <w:webHidden/>
              </w:rPr>
              <w:tab/>
            </w:r>
            <w:r w:rsidR="008D41A1">
              <w:rPr>
                <w:noProof/>
                <w:webHidden/>
              </w:rPr>
              <w:fldChar w:fldCharType="begin"/>
            </w:r>
            <w:r w:rsidR="008D41A1">
              <w:rPr>
                <w:noProof/>
                <w:webHidden/>
              </w:rPr>
              <w:instrText xml:space="preserve"> PAGEREF _Toc141279142 \h </w:instrText>
            </w:r>
            <w:r w:rsidR="008D41A1">
              <w:rPr>
                <w:noProof/>
                <w:webHidden/>
              </w:rPr>
            </w:r>
            <w:r w:rsidR="008D41A1">
              <w:rPr>
                <w:noProof/>
                <w:webHidden/>
              </w:rPr>
              <w:fldChar w:fldCharType="separate"/>
            </w:r>
            <w:r w:rsidR="008D41A1">
              <w:rPr>
                <w:noProof/>
                <w:webHidden/>
              </w:rPr>
              <w:t>3</w:t>
            </w:r>
            <w:r w:rsidR="008D41A1">
              <w:rPr>
                <w:noProof/>
                <w:webHidden/>
              </w:rPr>
              <w:fldChar w:fldCharType="end"/>
            </w:r>
          </w:hyperlink>
        </w:p>
        <w:p w14:paraId="20C9107D" w14:textId="27E6C4EB" w:rsidR="008D41A1" w:rsidRDefault="003C41AB">
          <w:pPr>
            <w:pStyle w:val="TM2"/>
            <w:rPr>
              <w:rFonts w:asciiTheme="minorHAnsi" w:eastAsiaTheme="minorEastAsia" w:hAnsiTheme="minorHAnsi" w:cstheme="minorBidi"/>
              <w:noProof/>
              <w:sz w:val="22"/>
              <w:lang w:eastAsia="de-CH"/>
            </w:rPr>
          </w:pPr>
          <w:hyperlink w:anchor="_Toc141279143" w:history="1">
            <w:r w:rsidR="008D41A1" w:rsidRPr="00A02D4F">
              <w:rPr>
                <w:rStyle w:val="Lienhypertexte"/>
                <w:b/>
                <w:noProof/>
              </w:rPr>
              <w:t>c.</w:t>
            </w:r>
            <w:r w:rsidR="008D41A1">
              <w:rPr>
                <w:rFonts w:asciiTheme="minorHAnsi" w:eastAsiaTheme="minorEastAsia" w:hAnsiTheme="minorHAnsi" w:cstheme="minorBidi"/>
                <w:noProof/>
                <w:sz w:val="22"/>
                <w:lang w:eastAsia="de-CH"/>
              </w:rPr>
              <w:tab/>
            </w:r>
            <w:r w:rsidR="008D41A1" w:rsidRPr="00A02D4F">
              <w:rPr>
                <w:rStyle w:val="Lienhypertexte"/>
                <w:b/>
                <w:noProof/>
              </w:rPr>
              <w:t>Budget</w:t>
            </w:r>
            <w:r w:rsidR="008D41A1">
              <w:rPr>
                <w:noProof/>
                <w:webHidden/>
              </w:rPr>
              <w:tab/>
            </w:r>
            <w:r w:rsidR="008D41A1">
              <w:rPr>
                <w:noProof/>
                <w:webHidden/>
              </w:rPr>
              <w:fldChar w:fldCharType="begin"/>
            </w:r>
            <w:r w:rsidR="008D41A1">
              <w:rPr>
                <w:noProof/>
                <w:webHidden/>
              </w:rPr>
              <w:instrText xml:space="preserve"> PAGEREF _Toc141279143 \h </w:instrText>
            </w:r>
            <w:r w:rsidR="008D41A1">
              <w:rPr>
                <w:noProof/>
                <w:webHidden/>
              </w:rPr>
            </w:r>
            <w:r w:rsidR="008D41A1">
              <w:rPr>
                <w:noProof/>
                <w:webHidden/>
              </w:rPr>
              <w:fldChar w:fldCharType="separate"/>
            </w:r>
            <w:r w:rsidR="008D41A1">
              <w:rPr>
                <w:noProof/>
                <w:webHidden/>
              </w:rPr>
              <w:t>3</w:t>
            </w:r>
            <w:r w:rsidR="008D41A1">
              <w:rPr>
                <w:noProof/>
                <w:webHidden/>
              </w:rPr>
              <w:fldChar w:fldCharType="end"/>
            </w:r>
          </w:hyperlink>
        </w:p>
        <w:p w14:paraId="4A91ACE7" w14:textId="5C8A591C" w:rsidR="00104E2D" w:rsidRDefault="00104E2D" w:rsidP="00104E2D">
          <w:pPr>
            <w:jc w:val="both"/>
          </w:pPr>
          <w:r>
            <w:rPr>
              <w:b/>
              <w:bCs/>
              <w:lang w:val="de-DE"/>
            </w:rPr>
            <w:fldChar w:fldCharType="end"/>
          </w:r>
        </w:p>
      </w:sdtContent>
    </w:sdt>
    <w:p w14:paraId="02D6816B" w14:textId="77777777" w:rsidR="00104E2D" w:rsidRDefault="00104E2D" w:rsidP="00104E2D">
      <w:pPr>
        <w:jc w:val="both"/>
        <w:rPr>
          <w:rStyle w:val="Accentuation"/>
          <w:b/>
          <w:i w:val="0"/>
          <w:sz w:val="32"/>
          <w:szCs w:val="32"/>
        </w:rPr>
      </w:pPr>
    </w:p>
    <w:p w14:paraId="283B6D2A" w14:textId="77777777" w:rsidR="00B44AF4" w:rsidRPr="005B6678" w:rsidRDefault="00B44AF4" w:rsidP="00104E2D">
      <w:pPr>
        <w:pStyle w:val="Paragraphedeliste"/>
        <w:numPr>
          <w:ilvl w:val="0"/>
          <w:numId w:val="43"/>
        </w:numPr>
        <w:jc w:val="both"/>
        <w:outlineLvl w:val="0"/>
        <w:rPr>
          <w:b/>
          <w:sz w:val="28"/>
          <w:szCs w:val="28"/>
        </w:rPr>
      </w:pPr>
      <w:bookmarkStart w:id="0" w:name="_Toc141279139"/>
      <w:r>
        <w:rPr>
          <w:b/>
          <w:sz w:val="28"/>
          <w:szCs w:val="28"/>
        </w:rPr>
        <w:t>Kantonaler Kontext und Strategie</w:t>
      </w:r>
      <w:bookmarkEnd w:id="0"/>
    </w:p>
    <w:p w14:paraId="0AD79BA2" w14:textId="77777777" w:rsidR="00B44AF4" w:rsidRDefault="00B44AF4" w:rsidP="00104E2D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de-CH"/>
        </w:rPr>
      </w:pPr>
    </w:p>
    <w:p w14:paraId="0C7A5DC0" w14:textId="77777777" w:rsidR="00B44AF4" w:rsidRDefault="00B44AF4" w:rsidP="00104E2D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</w:rPr>
      </w:pPr>
      <w:r>
        <w:rPr>
          <w:i/>
          <w:color w:val="000000"/>
          <w:szCs w:val="20"/>
        </w:rPr>
        <w:t>Kurze Beschreibung des kantonalen Kontexts</w:t>
      </w:r>
    </w:p>
    <w:p w14:paraId="4D6B39F2" w14:textId="278CC191" w:rsidR="00B44AF4" w:rsidRDefault="000078B0" w:rsidP="00104E2D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</w:rPr>
      </w:pPr>
      <w:r>
        <w:rPr>
          <w:i/>
          <w:color w:val="000000"/>
          <w:szCs w:val="20"/>
        </w:rPr>
        <w:t>Standortbestimmung</w:t>
      </w:r>
    </w:p>
    <w:p w14:paraId="40D1A975" w14:textId="77777777" w:rsidR="00B44AF4" w:rsidRDefault="00B44AF4" w:rsidP="00104E2D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</w:rPr>
      </w:pPr>
      <w:r>
        <w:rPr>
          <w:i/>
          <w:color w:val="000000"/>
          <w:szCs w:val="20"/>
        </w:rPr>
        <w:t>Involvierte kantonale Akteure (Kursanbieter, Geldgeber, Partner), inkl. Ausgestaltung der Koordination</w:t>
      </w:r>
    </w:p>
    <w:p w14:paraId="465EC864" w14:textId="77777777" w:rsidR="00B44AF4" w:rsidRDefault="00B44AF4" w:rsidP="00104E2D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</w:rPr>
      </w:pPr>
      <w:r>
        <w:rPr>
          <w:i/>
          <w:color w:val="000000"/>
          <w:szCs w:val="20"/>
        </w:rPr>
        <w:t>Kantonale Besonderheiten</w:t>
      </w:r>
    </w:p>
    <w:p w14:paraId="3D3A8AD5" w14:textId="18E005C6" w:rsidR="00B44AF4" w:rsidRDefault="00B44AF4" w:rsidP="00104E2D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</w:rPr>
      </w:pPr>
      <w:r>
        <w:rPr>
          <w:i/>
          <w:color w:val="000000"/>
          <w:szCs w:val="20"/>
        </w:rPr>
        <w:t xml:space="preserve">Aus der Beschreibung des kantonalen Kontexts muss sich die Relevanz der unter Punkt </w:t>
      </w:r>
      <w:r>
        <w:rPr>
          <w:rFonts w:cs="Arial"/>
          <w:i/>
          <w:color w:val="000000"/>
          <w:szCs w:val="20"/>
        </w:rPr>
        <w:fldChar w:fldCharType="begin"/>
      </w:r>
      <w:r>
        <w:rPr>
          <w:rFonts w:cs="Arial"/>
          <w:i/>
          <w:color w:val="000000"/>
          <w:szCs w:val="20"/>
        </w:rPr>
        <w:instrText xml:space="preserve"> REF _Ref1546810 \r \h </w:instrText>
      </w:r>
      <w:r w:rsidR="00104E2D">
        <w:rPr>
          <w:rFonts w:cs="Arial"/>
          <w:i/>
          <w:color w:val="000000"/>
          <w:szCs w:val="20"/>
        </w:rPr>
        <w:instrText xml:space="preserve"> \* MERGEFORMAT </w:instrText>
      </w:r>
      <w:r>
        <w:rPr>
          <w:rFonts w:cs="Arial"/>
          <w:i/>
          <w:color w:val="000000"/>
          <w:szCs w:val="20"/>
        </w:rPr>
      </w:r>
      <w:r>
        <w:rPr>
          <w:rFonts w:cs="Arial"/>
          <w:i/>
          <w:color w:val="000000"/>
          <w:szCs w:val="20"/>
        </w:rPr>
        <w:fldChar w:fldCharType="separate"/>
      </w:r>
      <w:r w:rsidR="00E42C0E">
        <w:rPr>
          <w:rFonts w:cs="Arial"/>
          <w:i/>
          <w:color w:val="000000"/>
          <w:szCs w:val="20"/>
        </w:rPr>
        <w:t>II</w:t>
      </w:r>
      <w:r>
        <w:rPr>
          <w:rFonts w:cs="Arial"/>
          <w:i/>
          <w:color w:val="000000"/>
          <w:szCs w:val="20"/>
        </w:rPr>
        <w:fldChar w:fldCharType="end"/>
      </w:r>
      <w:r>
        <w:rPr>
          <w:i/>
          <w:color w:val="000000"/>
          <w:szCs w:val="20"/>
        </w:rPr>
        <w:t xml:space="preserve"> festgelegten Massnahmen ableiten lassen.</w:t>
      </w:r>
    </w:p>
    <w:p w14:paraId="09ECD371" w14:textId="77777777" w:rsidR="00B44AF4" w:rsidRPr="005818C4" w:rsidRDefault="00B44AF4" w:rsidP="00104E2D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  <w:lang w:eastAsia="de-CH"/>
        </w:rPr>
      </w:pPr>
    </w:p>
    <w:p w14:paraId="5D784328" w14:textId="77777777" w:rsidR="00B44AF4" w:rsidRDefault="00B44AF4" w:rsidP="00104E2D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  <w:lang w:eastAsia="de-CH"/>
        </w:rPr>
      </w:pPr>
    </w:p>
    <w:p w14:paraId="69B53CB5" w14:textId="48505B03" w:rsidR="00B44AF4" w:rsidRDefault="00B44AF4" w:rsidP="00104E2D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</w:rPr>
      </w:pPr>
      <w:r>
        <w:rPr>
          <w:i/>
          <w:color w:val="000000"/>
          <w:szCs w:val="20"/>
        </w:rPr>
        <w:t>Beschreibung der Strategie für die Periode 202</w:t>
      </w:r>
      <w:r w:rsidR="009A05EF">
        <w:rPr>
          <w:i/>
          <w:color w:val="000000"/>
          <w:szCs w:val="20"/>
        </w:rPr>
        <w:t>5</w:t>
      </w:r>
      <w:r>
        <w:rPr>
          <w:i/>
          <w:color w:val="000000"/>
          <w:szCs w:val="20"/>
        </w:rPr>
        <w:t>–202</w:t>
      </w:r>
      <w:r w:rsidR="009A05EF">
        <w:rPr>
          <w:i/>
          <w:color w:val="000000"/>
          <w:szCs w:val="20"/>
        </w:rPr>
        <w:t>8</w:t>
      </w:r>
    </w:p>
    <w:p w14:paraId="68E6CA29" w14:textId="6CAD9886" w:rsidR="00B44AF4" w:rsidRDefault="00B44AF4" w:rsidP="00104E2D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</w:rPr>
      </w:pPr>
      <w:r>
        <w:rPr>
          <w:i/>
          <w:color w:val="000000"/>
          <w:szCs w:val="20"/>
        </w:rPr>
        <w:t>Herausforderungen</w:t>
      </w:r>
      <w:r w:rsidR="00AD3FC6">
        <w:rPr>
          <w:i/>
          <w:color w:val="000000"/>
          <w:szCs w:val="20"/>
        </w:rPr>
        <w:t xml:space="preserve"> </w:t>
      </w:r>
      <w:r>
        <w:rPr>
          <w:i/>
          <w:color w:val="000000"/>
          <w:szCs w:val="20"/>
        </w:rPr>
        <w:t>/</w:t>
      </w:r>
      <w:r w:rsidR="00AD3FC6">
        <w:rPr>
          <w:i/>
          <w:color w:val="000000"/>
          <w:szCs w:val="20"/>
        </w:rPr>
        <w:t xml:space="preserve"> </w:t>
      </w:r>
      <w:r>
        <w:rPr>
          <w:i/>
          <w:color w:val="000000"/>
          <w:szCs w:val="20"/>
        </w:rPr>
        <w:t>zu schliessende Lücken</w:t>
      </w:r>
    </w:p>
    <w:p w14:paraId="78E68200" w14:textId="3A83B8E3" w:rsidR="00B44AF4" w:rsidRDefault="00B44AF4" w:rsidP="00104E2D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</w:rPr>
      </w:pPr>
      <w:r>
        <w:rPr>
          <w:i/>
          <w:color w:val="000000"/>
          <w:szCs w:val="20"/>
        </w:rPr>
        <w:t xml:space="preserve">Schwerpunkte </w:t>
      </w:r>
      <w:r w:rsidR="00971F7F">
        <w:rPr>
          <w:i/>
          <w:color w:val="000000"/>
          <w:szCs w:val="20"/>
        </w:rPr>
        <w:t>der</w:t>
      </w:r>
      <w:r>
        <w:rPr>
          <w:i/>
          <w:color w:val="000000"/>
          <w:szCs w:val="20"/>
        </w:rPr>
        <w:t xml:space="preserve"> Periode</w:t>
      </w:r>
    </w:p>
    <w:p w14:paraId="3E16248C" w14:textId="77777777" w:rsidR="00B44AF4" w:rsidRPr="005B6678" w:rsidRDefault="00B44AF4" w:rsidP="00104E2D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  <w:lang w:eastAsia="de-CH"/>
        </w:rPr>
      </w:pPr>
    </w:p>
    <w:p w14:paraId="7284F416" w14:textId="77777777" w:rsidR="00B44AF4" w:rsidRPr="00370F81" w:rsidRDefault="00B44AF4" w:rsidP="00104E2D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  <w:lang w:eastAsia="de-CH"/>
        </w:rPr>
      </w:pPr>
    </w:p>
    <w:p w14:paraId="7194D90A" w14:textId="6943C9A2" w:rsidR="00B44AF4" w:rsidRPr="005B6678" w:rsidRDefault="00B44AF4" w:rsidP="00104E2D">
      <w:pPr>
        <w:pStyle w:val="Paragraphedeliste"/>
        <w:numPr>
          <w:ilvl w:val="0"/>
          <w:numId w:val="43"/>
        </w:numPr>
        <w:jc w:val="both"/>
        <w:outlineLvl w:val="0"/>
        <w:rPr>
          <w:b/>
          <w:sz w:val="28"/>
          <w:szCs w:val="28"/>
        </w:rPr>
      </w:pPr>
      <w:bookmarkStart w:id="1" w:name="_Ref1546810"/>
      <w:bookmarkStart w:id="2" w:name="_Toc141279140"/>
      <w:r>
        <w:rPr>
          <w:b/>
          <w:sz w:val="28"/>
          <w:szCs w:val="28"/>
        </w:rPr>
        <w:t>Massnahmen und Indikatoren für die Periode 202</w:t>
      </w:r>
      <w:r w:rsidR="0051145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–202</w:t>
      </w:r>
      <w:bookmarkEnd w:id="1"/>
      <w:r w:rsidR="00511457">
        <w:rPr>
          <w:b/>
          <w:sz w:val="28"/>
          <w:szCs w:val="28"/>
        </w:rPr>
        <w:t>8</w:t>
      </w:r>
      <w:bookmarkEnd w:id="2"/>
    </w:p>
    <w:p w14:paraId="59BA4B86" w14:textId="2DCDFF65" w:rsidR="009A05EF" w:rsidRPr="009A05EF" w:rsidRDefault="009A05EF" w:rsidP="00104E2D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Cs w:val="20"/>
        </w:rPr>
      </w:pPr>
      <w:r w:rsidRPr="009A05EF">
        <w:rPr>
          <w:rFonts w:cs="Arial"/>
          <w:b/>
          <w:bCs/>
        </w:rPr>
        <w:t xml:space="preserve">Für jedes nationale </w:t>
      </w:r>
      <w:r w:rsidR="000078B0">
        <w:rPr>
          <w:rFonts w:cs="Arial"/>
          <w:b/>
          <w:bCs/>
        </w:rPr>
        <w:t>Teilz</w:t>
      </w:r>
      <w:r w:rsidRPr="009A05EF">
        <w:rPr>
          <w:rFonts w:cs="Arial"/>
          <w:b/>
          <w:bCs/>
        </w:rPr>
        <w:t xml:space="preserve">iel </w:t>
      </w:r>
      <w:r w:rsidRPr="009A05EF">
        <w:rPr>
          <w:b/>
          <w:bCs/>
          <w:color w:val="000000"/>
          <w:szCs w:val="20"/>
        </w:rPr>
        <w:t>(</w:t>
      </w:r>
      <w:r w:rsidRPr="009A05EF">
        <w:rPr>
          <w:rFonts w:cs="Arial"/>
          <w:b/>
          <w:bCs/>
        </w:rPr>
        <w:t xml:space="preserve">Kapitel 3 des Grundsatzpapiers) sollte das kantonale Programm mindestens eine Massnahme </w:t>
      </w:r>
      <w:r w:rsidR="00971F7F">
        <w:rPr>
          <w:rFonts w:cs="Arial"/>
          <w:b/>
          <w:bCs/>
        </w:rPr>
        <w:t>beinhalten</w:t>
      </w:r>
      <w:r w:rsidRPr="009A05EF">
        <w:rPr>
          <w:rFonts w:cs="Arial"/>
          <w:b/>
          <w:bCs/>
        </w:rPr>
        <w:t>.</w:t>
      </w:r>
    </w:p>
    <w:p w14:paraId="0D6FFDBD" w14:textId="77777777" w:rsidR="00B44AF4" w:rsidRDefault="00B44AF4" w:rsidP="00104E2D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de-CH"/>
        </w:rPr>
      </w:pPr>
    </w:p>
    <w:p w14:paraId="1C65E1A7" w14:textId="68E1F402" w:rsidR="00B44AF4" w:rsidRDefault="00B44AF4" w:rsidP="00104E2D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>
        <w:t xml:space="preserve">Die eingeleiteten Massnahmen, die zur Erreichung der </w:t>
      </w:r>
      <w:r w:rsidR="009A05EF">
        <w:t>nationalen</w:t>
      </w:r>
      <w:r>
        <w:t xml:space="preserve"> </w:t>
      </w:r>
      <w:r w:rsidR="000078B0">
        <w:t>Teilziele</w:t>
      </w:r>
      <w:r w:rsidR="000078B0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beitragen, sind in der nachfolgenden Tabelle stichwortartig oder in kurzen Sätzen zu beschreiben. </w:t>
      </w:r>
      <w:r>
        <w:t xml:space="preserve">Eine detaillierte Beschreibung der Massnahmen ist unter Punkt </w:t>
      </w:r>
      <w:r>
        <w:fldChar w:fldCharType="begin"/>
      </w:r>
      <w:r>
        <w:instrText xml:space="preserve"> REF _Ref1545505 \r \h </w:instrText>
      </w:r>
      <w:r w:rsidR="00104E2D">
        <w:instrText xml:space="preserve"> \* MERGEFORMAT </w:instrText>
      </w:r>
      <w:r>
        <w:fldChar w:fldCharType="separate"/>
      </w:r>
      <w:r w:rsidR="00E42C0E">
        <w:t>b</w:t>
      </w:r>
      <w:r>
        <w:fldChar w:fldCharType="end"/>
      </w:r>
      <w:r>
        <w:t xml:space="preserve"> zu erstellen.</w:t>
      </w:r>
    </w:p>
    <w:p w14:paraId="0B8E7AAB" w14:textId="77777777" w:rsidR="00B44AF4" w:rsidRDefault="00B44AF4" w:rsidP="00104E2D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de-CH"/>
        </w:rPr>
      </w:pPr>
    </w:p>
    <w:p w14:paraId="7404B208" w14:textId="77777777" w:rsidR="00B44AF4" w:rsidRDefault="00B44AF4" w:rsidP="00104E2D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de-CH"/>
        </w:rPr>
      </w:pPr>
    </w:p>
    <w:p w14:paraId="732EDAC8" w14:textId="77777777" w:rsidR="00B44AF4" w:rsidRDefault="00B44AF4" w:rsidP="00104E2D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>
        <w:rPr>
          <w:color w:val="000000"/>
          <w:szCs w:val="20"/>
        </w:rPr>
        <w:t>Zu den Massnahmen sind folgende Informationen zu liefern:</w:t>
      </w:r>
    </w:p>
    <w:p w14:paraId="083B0154" w14:textId="77777777" w:rsidR="00B44AF4" w:rsidRPr="004A4E7C" w:rsidRDefault="00B44AF4" w:rsidP="00104E2D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>
        <w:rPr>
          <w:color w:val="000000"/>
          <w:szCs w:val="20"/>
        </w:rPr>
        <w:t>SMART-Ziel(e): spezifisch</w:t>
      </w:r>
      <w:r>
        <w:t>, messbar, attraktiv, realistisch, terminiert;</w:t>
      </w:r>
    </w:p>
    <w:p w14:paraId="5AAE96BB" w14:textId="77777777" w:rsidR="00B44AF4" w:rsidRDefault="00B44AF4" w:rsidP="00104E2D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>
        <w:rPr>
          <w:color w:val="000000"/>
          <w:szCs w:val="20"/>
        </w:rPr>
        <w:t>Meilensteine: Beschreibung der Etappen auf dem Weg zur Zielerreichung, z. B. Reporting-Jahre;</w:t>
      </w:r>
    </w:p>
    <w:p w14:paraId="76D96C02" w14:textId="295E061F" w:rsidR="00AB0227" w:rsidRPr="00B44AF4" w:rsidRDefault="009A05EF" w:rsidP="00104E2D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</w:pPr>
      <w:r>
        <w:t xml:space="preserve">Soweit möglich wird ein </w:t>
      </w:r>
      <w:r w:rsidR="00B44AF4">
        <w:t>Indikator</w:t>
      </w:r>
      <w:r>
        <w:t xml:space="preserve"> festgelegt, anhand dessen die Auswirkungen der Massnahme überprüft werden können.</w:t>
      </w:r>
    </w:p>
    <w:p w14:paraId="0E116E08" w14:textId="77777777" w:rsidR="00B44AF4" w:rsidRDefault="00B44AF4" w:rsidP="00B44AF4">
      <w:pPr>
        <w:autoSpaceDE w:val="0"/>
        <w:autoSpaceDN w:val="0"/>
        <w:adjustRightInd w:val="0"/>
        <w:spacing w:line="240" w:lineRule="auto"/>
        <w:sectPr w:rsidR="00B44AF4" w:rsidSect="00613B2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701" w:header="624" w:footer="170" w:gutter="0"/>
          <w:cols w:space="708"/>
          <w:titlePg/>
          <w:docGrid w:linePitch="360"/>
        </w:sectPr>
      </w:pPr>
    </w:p>
    <w:p w14:paraId="4DB6F28F" w14:textId="77777777" w:rsidR="00B44AF4" w:rsidRPr="00370F81" w:rsidRDefault="00B44AF4" w:rsidP="00104E2D">
      <w:pPr>
        <w:pStyle w:val="Paragraphedeliste"/>
        <w:numPr>
          <w:ilvl w:val="1"/>
          <w:numId w:val="43"/>
        </w:numPr>
        <w:outlineLvl w:val="1"/>
        <w:rPr>
          <w:b/>
          <w:sz w:val="28"/>
          <w:szCs w:val="28"/>
        </w:rPr>
      </w:pPr>
      <w:bookmarkStart w:id="3" w:name="_Toc141279141"/>
      <w:r>
        <w:rPr>
          <w:b/>
          <w:sz w:val="28"/>
          <w:szCs w:val="28"/>
        </w:rPr>
        <w:lastRenderedPageBreak/>
        <w:t>Zusammenfassung der Massnahmen</w:t>
      </w:r>
      <w:bookmarkEnd w:id="3"/>
    </w:p>
    <w:p w14:paraId="7E8446FD" w14:textId="77777777" w:rsidR="00B44AF4" w:rsidRDefault="00B44AF4" w:rsidP="00B44AF4">
      <w:pPr>
        <w:rPr>
          <w:b/>
        </w:rPr>
      </w:pPr>
    </w:p>
    <w:p w14:paraId="33A45F75" w14:textId="470B775D" w:rsidR="00B44AF4" w:rsidRPr="00104E2D" w:rsidRDefault="009A05EF" w:rsidP="00B44AF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Kantonale Massnahmen</w:t>
      </w:r>
    </w:p>
    <w:p w14:paraId="43EED59C" w14:textId="77777777" w:rsidR="00B44AF4" w:rsidRPr="005C1615" w:rsidRDefault="00B44AF4" w:rsidP="00B44AF4"/>
    <w:tbl>
      <w:tblPr>
        <w:tblStyle w:val="Grilledutableau"/>
        <w:tblW w:w="15593" w:type="dxa"/>
        <w:tblInd w:w="-572" w:type="dxa"/>
        <w:tblLook w:val="04A0" w:firstRow="1" w:lastRow="0" w:firstColumn="1" w:lastColumn="0" w:noHBand="0" w:noVBand="1"/>
      </w:tblPr>
      <w:tblGrid>
        <w:gridCol w:w="883"/>
        <w:gridCol w:w="2788"/>
        <w:gridCol w:w="3417"/>
        <w:gridCol w:w="2835"/>
        <w:gridCol w:w="3402"/>
        <w:gridCol w:w="2268"/>
      </w:tblGrid>
      <w:tr w:rsidR="009A05EF" w:rsidRPr="00491C45" w14:paraId="6AB56D1D" w14:textId="77777777" w:rsidTr="003240BA">
        <w:tc>
          <w:tcPr>
            <w:tcW w:w="883" w:type="dxa"/>
            <w:shd w:val="clear" w:color="auto" w:fill="000000" w:themeFill="text1"/>
          </w:tcPr>
          <w:p w14:paraId="5607CB57" w14:textId="77777777" w:rsidR="009A05EF" w:rsidRPr="00145682" w:rsidRDefault="009A05EF" w:rsidP="003240BA">
            <w:pPr>
              <w:rPr>
                <w:rFonts w:cs="Arial"/>
                <w:color w:val="FFFFFF" w:themeColor="background1"/>
                <w:szCs w:val="20"/>
                <w:lang w:eastAsia="de-CH"/>
              </w:rPr>
            </w:pPr>
            <w:r>
              <w:rPr>
                <w:color w:val="FFFFFF" w:themeColor="background1"/>
                <w:szCs w:val="20"/>
              </w:rPr>
              <w:t>Nr. der Massnahme</w:t>
            </w:r>
          </w:p>
        </w:tc>
        <w:tc>
          <w:tcPr>
            <w:tcW w:w="2788" w:type="dxa"/>
            <w:shd w:val="clear" w:color="auto" w:fill="000000" w:themeFill="text1"/>
          </w:tcPr>
          <w:p w14:paraId="0410A9CB" w14:textId="77777777" w:rsidR="009A05EF" w:rsidRPr="00145682" w:rsidRDefault="009A05EF" w:rsidP="003240BA">
            <w:pPr>
              <w:rPr>
                <w:rFonts w:cs="Arial"/>
                <w:color w:val="FFFFFF" w:themeColor="background1"/>
                <w:szCs w:val="20"/>
                <w:lang w:eastAsia="de-CH"/>
              </w:rPr>
            </w:pPr>
            <w:r>
              <w:rPr>
                <w:color w:val="FFFFFF" w:themeColor="background1"/>
                <w:szCs w:val="20"/>
              </w:rPr>
              <w:t>Bezeichnung der Massnahme</w:t>
            </w:r>
          </w:p>
        </w:tc>
        <w:tc>
          <w:tcPr>
            <w:tcW w:w="3417" w:type="dxa"/>
            <w:shd w:val="clear" w:color="auto" w:fill="000000" w:themeFill="text1"/>
          </w:tcPr>
          <w:p w14:paraId="0E4E746A" w14:textId="77777777" w:rsidR="009A05EF" w:rsidRPr="00145682" w:rsidRDefault="009A05EF" w:rsidP="003240BA">
            <w:pPr>
              <w:rPr>
                <w:rFonts w:cs="Arial"/>
                <w:color w:val="FFFFFF" w:themeColor="background1"/>
                <w:szCs w:val="20"/>
                <w:lang w:eastAsia="de-CH"/>
              </w:rPr>
            </w:pPr>
            <w:r>
              <w:rPr>
                <w:color w:val="FFFFFF" w:themeColor="background1"/>
                <w:szCs w:val="20"/>
              </w:rPr>
              <w:t>SMART-Ziele</w:t>
            </w:r>
          </w:p>
        </w:tc>
        <w:tc>
          <w:tcPr>
            <w:tcW w:w="2835" w:type="dxa"/>
            <w:shd w:val="clear" w:color="auto" w:fill="000000" w:themeFill="text1"/>
          </w:tcPr>
          <w:p w14:paraId="72D4CBAA" w14:textId="77777777" w:rsidR="009A05EF" w:rsidRPr="00145682" w:rsidRDefault="009A05EF" w:rsidP="003240BA">
            <w:pPr>
              <w:rPr>
                <w:rFonts w:cs="Arial"/>
                <w:color w:val="FFFFFF" w:themeColor="background1"/>
                <w:szCs w:val="20"/>
                <w:lang w:eastAsia="de-CH"/>
              </w:rPr>
            </w:pPr>
            <w:r>
              <w:rPr>
                <w:color w:val="FFFFFF" w:themeColor="background1"/>
                <w:szCs w:val="20"/>
              </w:rPr>
              <w:t>Meilensteine</w:t>
            </w:r>
          </w:p>
        </w:tc>
        <w:tc>
          <w:tcPr>
            <w:tcW w:w="3402" w:type="dxa"/>
            <w:shd w:val="clear" w:color="auto" w:fill="000000" w:themeFill="text1"/>
          </w:tcPr>
          <w:p w14:paraId="68962BB2" w14:textId="77777777" w:rsidR="009A05EF" w:rsidRPr="00145682" w:rsidRDefault="009A05EF" w:rsidP="003240BA">
            <w:pPr>
              <w:rPr>
                <w:rFonts w:cs="Arial"/>
                <w:color w:val="FFFFFF" w:themeColor="background1"/>
                <w:szCs w:val="20"/>
                <w:lang w:eastAsia="de-CH"/>
              </w:rPr>
            </w:pPr>
            <w:r>
              <w:rPr>
                <w:color w:val="FFFFFF" w:themeColor="background1"/>
                <w:szCs w:val="20"/>
              </w:rPr>
              <w:t>Indikatoren für die Evaluation</w:t>
            </w:r>
          </w:p>
        </w:tc>
        <w:tc>
          <w:tcPr>
            <w:tcW w:w="2268" w:type="dxa"/>
            <w:shd w:val="clear" w:color="auto" w:fill="000000" w:themeFill="text1"/>
          </w:tcPr>
          <w:p w14:paraId="64173E14" w14:textId="3F5AD4E8" w:rsidR="009A05EF" w:rsidRPr="005B6731" w:rsidRDefault="009A05EF" w:rsidP="003240BA">
            <w:pPr>
              <w:rPr>
                <w:rFonts w:cs="Arial"/>
                <w:color w:val="FFFFFF" w:themeColor="background1"/>
                <w:szCs w:val="20"/>
                <w:lang w:eastAsia="de-CH"/>
              </w:rPr>
            </w:pPr>
            <w:r w:rsidRPr="005B6731">
              <w:rPr>
                <w:rFonts w:cs="Arial"/>
                <w:color w:val="FFFFFF" w:themeColor="background1"/>
                <w:szCs w:val="20"/>
                <w:lang w:eastAsia="de-CH"/>
              </w:rPr>
              <w:t xml:space="preserve">Nationales </w:t>
            </w:r>
            <w:r w:rsidR="000078B0">
              <w:rPr>
                <w:rFonts w:cs="Arial"/>
                <w:color w:val="FFFFFF" w:themeColor="background1"/>
                <w:szCs w:val="20"/>
                <w:lang w:eastAsia="de-CH"/>
              </w:rPr>
              <w:t>Teilz</w:t>
            </w:r>
            <w:r w:rsidRPr="005B6731">
              <w:rPr>
                <w:rFonts w:cs="Arial"/>
                <w:color w:val="FFFFFF" w:themeColor="background1"/>
                <w:szCs w:val="20"/>
                <w:lang w:eastAsia="de-CH"/>
              </w:rPr>
              <w:t>iel (Nachfrage, Angebot, K</w:t>
            </w:r>
            <w:r>
              <w:rPr>
                <w:rFonts w:cs="Arial"/>
                <w:color w:val="FFFFFF" w:themeColor="background1"/>
                <w:szCs w:val="20"/>
                <w:lang w:eastAsia="de-CH"/>
              </w:rPr>
              <w:t>oordination, Monitoring)</w:t>
            </w:r>
            <w:r>
              <w:rPr>
                <w:rStyle w:val="Appelnotedebasdep"/>
                <w:rFonts w:cs="Arial"/>
                <w:color w:val="FFFFFF" w:themeColor="background1"/>
                <w:szCs w:val="20"/>
                <w:lang w:eastAsia="de-CH"/>
              </w:rPr>
              <w:footnoteReference w:id="1"/>
            </w:r>
          </w:p>
        </w:tc>
      </w:tr>
      <w:tr w:rsidR="009A05EF" w:rsidRPr="00491C45" w14:paraId="481DA03E" w14:textId="77777777" w:rsidTr="003240BA">
        <w:tc>
          <w:tcPr>
            <w:tcW w:w="883" w:type="dxa"/>
          </w:tcPr>
          <w:p w14:paraId="4D27E84C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0F0781A1" w14:textId="77777777" w:rsidR="009A05EF" w:rsidRPr="00491C45" w:rsidRDefault="009A05EF" w:rsidP="003240BA"/>
        </w:tc>
        <w:tc>
          <w:tcPr>
            <w:tcW w:w="3417" w:type="dxa"/>
          </w:tcPr>
          <w:p w14:paraId="2E04C50C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35" w:type="dxa"/>
          </w:tcPr>
          <w:p w14:paraId="080822BF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3B29B481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49FE9EC4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9A05EF" w:rsidRPr="00491C45" w14:paraId="61ED6D13" w14:textId="77777777" w:rsidTr="003240BA">
        <w:tc>
          <w:tcPr>
            <w:tcW w:w="883" w:type="dxa"/>
          </w:tcPr>
          <w:p w14:paraId="3399389A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181D29C4" w14:textId="77777777" w:rsidR="009A05EF" w:rsidRPr="00491C45" w:rsidRDefault="009A05EF" w:rsidP="003240BA"/>
        </w:tc>
        <w:tc>
          <w:tcPr>
            <w:tcW w:w="3417" w:type="dxa"/>
          </w:tcPr>
          <w:p w14:paraId="31D7F20F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35" w:type="dxa"/>
          </w:tcPr>
          <w:p w14:paraId="446E0995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4C7274B1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5DF382CA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9A05EF" w:rsidRPr="00491C45" w14:paraId="1EECC572" w14:textId="77777777" w:rsidTr="003240BA">
        <w:tc>
          <w:tcPr>
            <w:tcW w:w="883" w:type="dxa"/>
          </w:tcPr>
          <w:p w14:paraId="6C7E6F1B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49794CA7" w14:textId="77777777" w:rsidR="009A05EF" w:rsidRPr="00491C45" w:rsidRDefault="009A05EF" w:rsidP="003240BA"/>
        </w:tc>
        <w:tc>
          <w:tcPr>
            <w:tcW w:w="3417" w:type="dxa"/>
          </w:tcPr>
          <w:p w14:paraId="4D7E8799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35" w:type="dxa"/>
          </w:tcPr>
          <w:p w14:paraId="0A24C5C3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3FC380C3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4A2F9826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9A05EF" w:rsidRPr="00491C45" w14:paraId="46A18E48" w14:textId="77777777" w:rsidTr="003240BA">
        <w:tc>
          <w:tcPr>
            <w:tcW w:w="883" w:type="dxa"/>
          </w:tcPr>
          <w:p w14:paraId="7C5F5F82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71DFE7CC" w14:textId="77777777" w:rsidR="009A05EF" w:rsidRPr="00491C45" w:rsidRDefault="009A05EF" w:rsidP="003240BA"/>
        </w:tc>
        <w:tc>
          <w:tcPr>
            <w:tcW w:w="3417" w:type="dxa"/>
          </w:tcPr>
          <w:p w14:paraId="35CC7AC4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35" w:type="dxa"/>
          </w:tcPr>
          <w:p w14:paraId="008E7C36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753FD046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2C25F129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9A05EF" w:rsidRPr="00491C45" w14:paraId="71649F36" w14:textId="77777777" w:rsidTr="003240BA">
        <w:tc>
          <w:tcPr>
            <w:tcW w:w="883" w:type="dxa"/>
          </w:tcPr>
          <w:p w14:paraId="3EDC3892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21731FC5" w14:textId="77777777" w:rsidR="009A05EF" w:rsidRPr="00491C45" w:rsidRDefault="009A05EF" w:rsidP="003240BA"/>
        </w:tc>
        <w:tc>
          <w:tcPr>
            <w:tcW w:w="3417" w:type="dxa"/>
          </w:tcPr>
          <w:p w14:paraId="58967D2A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35" w:type="dxa"/>
          </w:tcPr>
          <w:p w14:paraId="204CA1BB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36E544DF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148FF2DC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9A05EF" w:rsidRPr="00491C45" w14:paraId="2A2A84E9" w14:textId="77777777" w:rsidTr="003240BA">
        <w:tc>
          <w:tcPr>
            <w:tcW w:w="883" w:type="dxa"/>
          </w:tcPr>
          <w:p w14:paraId="3C3CCAC9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033C57B7" w14:textId="77777777" w:rsidR="009A05EF" w:rsidRPr="00491C45" w:rsidRDefault="009A05EF" w:rsidP="003240BA"/>
        </w:tc>
        <w:tc>
          <w:tcPr>
            <w:tcW w:w="3417" w:type="dxa"/>
          </w:tcPr>
          <w:p w14:paraId="3CFDC107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35" w:type="dxa"/>
          </w:tcPr>
          <w:p w14:paraId="6DE2F033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3625D062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63B8232E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9A05EF" w:rsidRPr="00491C45" w14:paraId="60BFCE35" w14:textId="77777777" w:rsidTr="003240BA">
        <w:tc>
          <w:tcPr>
            <w:tcW w:w="883" w:type="dxa"/>
          </w:tcPr>
          <w:p w14:paraId="3C39B962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0D89BD2C" w14:textId="77777777" w:rsidR="009A05EF" w:rsidRPr="00491C45" w:rsidRDefault="009A05EF" w:rsidP="003240BA"/>
        </w:tc>
        <w:tc>
          <w:tcPr>
            <w:tcW w:w="3417" w:type="dxa"/>
          </w:tcPr>
          <w:p w14:paraId="782AE8EB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35" w:type="dxa"/>
          </w:tcPr>
          <w:p w14:paraId="21367875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41B7E85C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4759F2AE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9A05EF" w:rsidRPr="00491C45" w14:paraId="6D96896F" w14:textId="77777777" w:rsidTr="003240BA">
        <w:tc>
          <w:tcPr>
            <w:tcW w:w="883" w:type="dxa"/>
          </w:tcPr>
          <w:p w14:paraId="3956AEA8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4D772FFB" w14:textId="77777777" w:rsidR="009A05EF" w:rsidRPr="00491C45" w:rsidRDefault="009A05EF" w:rsidP="003240BA"/>
        </w:tc>
        <w:tc>
          <w:tcPr>
            <w:tcW w:w="3417" w:type="dxa"/>
          </w:tcPr>
          <w:p w14:paraId="70789EED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35" w:type="dxa"/>
          </w:tcPr>
          <w:p w14:paraId="5E75D5C5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6996C127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577CE629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9A05EF" w:rsidRPr="00491C45" w14:paraId="70D28A05" w14:textId="77777777" w:rsidTr="003240BA">
        <w:tc>
          <w:tcPr>
            <w:tcW w:w="883" w:type="dxa"/>
          </w:tcPr>
          <w:p w14:paraId="43235FA9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788" w:type="dxa"/>
          </w:tcPr>
          <w:p w14:paraId="3F19A572" w14:textId="77777777" w:rsidR="009A05EF" w:rsidRPr="00491C45" w:rsidRDefault="009A05EF" w:rsidP="003240BA"/>
        </w:tc>
        <w:tc>
          <w:tcPr>
            <w:tcW w:w="3417" w:type="dxa"/>
          </w:tcPr>
          <w:p w14:paraId="55ECD217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835" w:type="dxa"/>
          </w:tcPr>
          <w:p w14:paraId="7944A7B9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402" w:type="dxa"/>
          </w:tcPr>
          <w:p w14:paraId="59E36F93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8" w:type="dxa"/>
          </w:tcPr>
          <w:p w14:paraId="053C2E8D" w14:textId="77777777" w:rsidR="009A05EF" w:rsidRPr="00491C45" w:rsidRDefault="009A05EF" w:rsidP="003240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</w:tbl>
    <w:p w14:paraId="7063D0E7" w14:textId="77777777" w:rsidR="00B44AF4" w:rsidRDefault="00B44AF4" w:rsidP="00B44AF4"/>
    <w:p w14:paraId="40522DF9" w14:textId="77777777" w:rsidR="00B44AF4" w:rsidRDefault="00B44AF4" w:rsidP="00B44AF4"/>
    <w:p w14:paraId="67A73CB8" w14:textId="1ED9C06D" w:rsidR="00AF5A52" w:rsidRDefault="00AF5A52" w:rsidP="00AF5A52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Interkantonale Massnahmen</w:t>
      </w:r>
    </w:p>
    <w:p w14:paraId="22B7DC42" w14:textId="02898E79" w:rsidR="009A05EF" w:rsidRDefault="009A05EF" w:rsidP="00AF5A52">
      <w:pPr>
        <w:rPr>
          <w:b/>
          <w:sz w:val="24"/>
          <w:szCs w:val="24"/>
        </w:rPr>
      </w:pPr>
    </w:p>
    <w:p w14:paraId="03D434E3" w14:textId="55BE4A50" w:rsidR="009A05EF" w:rsidRDefault="009A05EF" w:rsidP="009A05EF">
      <w:pPr>
        <w:rPr>
          <w:bCs/>
          <w:szCs w:val="20"/>
        </w:rPr>
      </w:pPr>
      <w:r w:rsidRPr="000B0AAC">
        <w:rPr>
          <w:bCs/>
          <w:szCs w:val="20"/>
        </w:rPr>
        <w:t xml:space="preserve">Die interkantonalen Massnahmen sind nationale Projekte, die von der </w:t>
      </w:r>
      <w:r w:rsidR="0077002C">
        <w:rPr>
          <w:bCs/>
          <w:szCs w:val="20"/>
        </w:rPr>
        <w:t>SWBK</w:t>
      </w:r>
      <w:r w:rsidRPr="000B0AAC">
        <w:rPr>
          <w:bCs/>
          <w:szCs w:val="20"/>
        </w:rPr>
        <w:t xml:space="preserve"> koordiniert werden. Ihr Inhalt wird von der Plenarversammlung der </w:t>
      </w:r>
      <w:r w:rsidR="0077002C">
        <w:rPr>
          <w:bCs/>
          <w:szCs w:val="20"/>
        </w:rPr>
        <w:t>SWBK</w:t>
      </w:r>
      <w:r w:rsidRPr="000B0AAC">
        <w:rPr>
          <w:bCs/>
          <w:szCs w:val="20"/>
        </w:rPr>
        <w:t xml:space="preserve"> bestimmt. Beim Einreichen der kantonalen Programme präzisieren die Kantone, ob und in welchem Umfang sie sich an den interkantonalen Massnahmen beteiligen wollen. Damit erhält die </w:t>
      </w:r>
      <w:r w:rsidR="0077002C">
        <w:rPr>
          <w:bCs/>
          <w:szCs w:val="20"/>
        </w:rPr>
        <w:t>SWBK</w:t>
      </w:r>
      <w:r w:rsidRPr="000B0AAC">
        <w:rPr>
          <w:bCs/>
          <w:szCs w:val="20"/>
        </w:rPr>
        <w:t xml:space="preserve"> eine Grössenordnung des Budgets, das für sämtliche interkantonalen Massnahmen in der BFI-Periode zur Verfügung stehen wird.</w:t>
      </w:r>
    </w:p>
    <w:p w14:paraId="7EFD91BF" w14:textId="77777777" w:rsidR="009A05EF" w:rsidRPr="005B6731" w:rsidRDefault="009A05EF" w:rsidP="009A05EF">
      <w:pPr>
        <w:rPr>
          <w:bCs/>
          <w:szCs w:val="20"/>
        </w:rPr>
      </w:pPr>
    </w:p>
    <w:p w14:paraId="60CD4FCF" w14:textId="77777777" w:rsidR="009A05EF" w:rsidRPr="005B6731" w:rsidRDefault="009A05EF" w:rsidP="009A05EF">
      <w:pPr>
        <w:rPr>
          <w:bCs/>
          <w:szCs w:val="20"/>
        </w:rPr>
      </w:pPr>
      <w:r>
        <w:rPr>
          <w:bCs/>
          <w:szCs w:val="20"/>
        </w:rPr>
        <w:t xml:space="preserve">Ist die </w:t>
      </w:r>
      <w:r w:rsidRPr="005B6731">
        <w:rPr>
          <w:bCs/>
          <w:szCs w:val="20"/>
        </w:rPr>
        <w:t xml:space="preserve">Beteiligung an </w:t>
      </w:r>
      <w:r>
        <w:rPr>
          <w:bCs/>
          <w:szCs w:val="20"/>
        </w:rPr>
        <w:t>inter</w:t>
      </w:r>
      <w:r w:rsidRPr="005B6731">
        <w:rPr>
          <w:bCs/>
          <w:szCs w:val="20"/>
        </w:rPr>
        <w:t>kantonalen Ma</w:t>
      </w:r>
      <w:r>
        <w:rPr>
          <w:bCs/>
          <w:szCs w:val="20"/>
        </w:rPr>
        <w:t>ss</w:t>
      </w:r>
      <w:r w:rsidRPr="005B6731">
        <w:rPr>
          <w:bCs/>
          <w:szCs w:val="20"/>
        </w:rPr>
        <w:t>nahmen</w:t>
      </w:r>
      <w:r>
        <w:rPr>
          <w:bCs/>
          <w:szCs w:val="20"/>
        </w:rPr>
        <w:t xml:space="preserve"> grundsätzlich vorgesehen</w:t>
      </w:r>
      <w:r w:rsidRPr="005B6731">
        <w:rPr>
          <w:bCs/>
          <w:szCs w:val="20"/>
        </w:rPr>
        <w:t>:</w:t>
      </w:r>
    </w:p>
    <w:p w14:paraId="3F7BA91E" w14:textId="77777777" w:rsidR="009A05EF" w:rsidRDefault="003C41AB" w:rsidP="009A05EF">
      <w:sdt>
        <w:sdtPr>
          <w:id w:val="97548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5EF">
            <w:rPr>
              <w:rFonts w:ascii="MS Gothic" w:eastAsia="MS Gothic" w:hAnsi="MS Gothic" w:hint="eastAsia"/>
            </w:rPr>
            <w:t>☐</w:t>
          </w:r>
        </w:sdtContent>
      </w:sdt>
      <w:r w:rsidR="009A05EF">
        <w:t>Ja (bitte eine entsprechende Zeile im Budget einfügen)</w:t>
      </w:r>
    </w:p>
    <w:p w14:paraId="0613B37A" w14:textId="77777777" w:rsidR="009A05EF" w:rsidRDefault="003C41AB" w:rsidP="009A05EF">
      <w:sdt>
        <w:sdtPr>
          <w:id w:val="-185333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5EF">
            <w:rPr>
              <w:rFonts w:ascii="MS Gothic" w:eastAsia="MS Gothic" w:hAnsi="MS Gothic" w:hint="eastAsia"/>
            </w:rPr>
            <w:t>☐</w:t>
          </w:r>
        </w:sdtContent>
      </w:sdt>
      <w:r w:rsidR="009A05EF">
        <w:t xml:space="preserve">Nein </w:t>
      </w:r>
    </w:p>
    <w:p w14:paraId="3CD8FF0D" w14:textId="77777777" w:rsidR="009A05EF" w:rsidRDefault="009A05EF" w:rsidP="009A05EF"/>
    <w:p w14:paraId="6BBD643F" w14:textId="77777777" w:rsidR="009A05EF" w:rsidRDefault="009A05EF" w:rsidP="009A05EF">
      <w:r>
        <w:t>Bemerkungen: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9A05EF" w14:paraId="49D5FF85" w14:textId="77777777" w:rsidTr="003240BA">
        <w:tc>
          <w:tcPr>
            <w:tcW w:w="14560" w:type="dxa"/>
          </w:tcPr>
          <w:p w14:paraId="5BBBAC83" w14:textId="77777777" w:rsidR="009A05EF" w:rsidRDefault="009A05EF" w:rsidP="003240BA"/>
        </w:tc>
      </w:tr>
    </w:tbl>
    <w:p w14:paraId="722B57CC" w14:textId="77777777" w:rsidR="009A05EF" w:rsidRDefault="009A05EF" w:rsidP="00AF5A52">
      <w:pPr>
        <w:rPr>
          <w:b/>
          <w:sz w:val="24"/>
          <w:szCs w:val="24"/>
        </w:rPr>
      </w:pPr>
    </w:p>
    <w:p w14:paraId="507EDC86" w14:textId="77777777" w:rsidR="00AF5A52" w:rsidRDefault="00AF5A52" w:rsidP="00AF5A52">
      <w:pPr>
        <w:rPr>
          <w:b/>
        </w:rPr>
      </w:pPr>
    </w:p>
    <w:p w14:paraId="667305A5" w14:textId="77777777" w:rsidR="00B44AF4" w:rsidRDefault="00B44AF4" w:rsidP="00B44AF4">
      <w:pPr>
        <w:autoSpaceDE w:val="0"/>
        <w:autoSpaceDN w:val="0"/>
        <w:adjustRightInd w:val="0"/>
        <w:spacing w:line="240" w:lineRule="auto"/>
        <w:sectPr w:rsidR="00B44AF4" w:rsidSect="00AF5A52">
          <w:pgSz w:w="16838" w:h="11906" w:orient="landscape" w:code="9"/>
          <w:pgMar w:top="851" w:right="1134" w:bottom="1134" w:left="1134" w:header="624" w:footer="170" w:gutter="0"/>
          <w:cols w:space="708"/>
          <w:docGrid w:linePitch="360"/>
        </w:sectPr>
      </w:pPr>
    </w:p>
    <w:p w14:paraId="65AC793C" w14:textId="77777777" w:rsidR="00B44AF4" w:rsidRPr="00370F81" w:rsidRDefault="00B44AF4" w:rsidP="00104E2D">
      <w:pPr>
        <w:pStyle w:val="Paragraphedeliste"/>
        <w:numPr>
          <w:ilvl w:val="1"/>
          <w:numId w:val="43"/>
        </w:numPr>
        <w:jc w:val="both"/>
        <w:outlineLvl w:val="1"/>
        <w:rPr>
          <w:b/>
          <w:sz w:val="28"/>
          <w:szCs w:val="28"/>
        </w:rPr>
      </w:pPr>
      <w:bookmarkStart w:id="4" w:name="_Ref1545505"/>
      <w:bookmarkStart w:id="5" w:name="_Toc141279142"/>
      <w:r>
        <w:rPr>
          <w:b/>
          <w:sz w:val="28"/>
          <w:szCs w:val="28"/>
        </w:rPr>
        <w:lastRenderedPageBreak/>
        <w:t>Beschreibung der Massnahmen</w:t>
      </w:r>
      <w:bookmarkEnd w:id="4"/>
      <w:bookmarkEnd w:id="5"/>
    </w:p>
    <w:p w14:paraId="24B3DB06" w14:textId="77777777" w:rsidR="00B44AF4" w:rsidRDefault="00B44AF4" w:rsidP="00104E2D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</w:rPr>
      </w:pPr>
      <w:r>
        <w:rPr>
          <w:i/>
          <w:color w:val="000000"/>
          <w:szCs w:val="20"/>
        </w:rPr>
        <w:t xml:space="preserve">Kurze Beschreibung jeder unter </w:t>
      </w:r>
      <w:r w:rsidRPr="00B44AF4">
        <w:rPr>
          <w:i/>
          <w:color w:val="000000"/>
          <w:szCs w:val="20"/>
        </w:rPr>
        <w:t xml:space="preserve">Punkt </w:t>
      </w:r>
      <w:r>
        <w:rPr>
          <w:rFonts w:cs="Arial"/>
          <w:i/>
          <w:color w:val="000000"/>
          <w:szCs w:val="20"/>
        </w:rPr>
        <w:t>a</w:t>
      </w:r>
      <w:r>
        <w:rPr>
          <w:i/>
          <w:color w:val="000000"/>
          <w:szCs w:val="20"/>
        </w:rPr>
        <w:t xml:space="preserve"> aufgeführten Massnahme.</w:t>
      </w:r>
    </w:p>
    <w:p w14:paraId="22E6420F" w14:textId="45A5B4D4" w:rsidR="00B44AF4" w:rsidRPr="00354B42" w:rsidRDefault="00B44AF4" w:rsidP="00104E2D">
      <w:pPr>
        <w:autoSpaceDE w:val="0"/>
        <w:autoSpaceDN w:val="0"/>
        <w:adjustRightInd w:val="0"/>
        <w:spacing w:line="240" w:lineRule="auto"/>
        <w:jc w:val="both"/>
        <w:rPr>
          <w:rFonts w:cs="Arial"/>
          <w:i/>
          <w:color w:val="000000"/>
          <w:szCs w:val="20"/>
        </w:rPr>
      </w:pPr>
      <w:r>
        <w:rPr>
          <w:i/>
          <w:color w:val="000000"/>
          <w:szCs w:val="20"/>
        </w:rPr>
        <w:t xml:space="preserve">Zu beschreiben sind </w:t>
      </w:r>
      <w:r w:rsidR="00D24609">
        <w:rPr>
          <w:i/>
          <w:color w:val="000000"/>
          <w:szCs w:val="20"/>
        </w:rPr>
        <w:t>u.a.</w:t>
      </w:r>
      <w:r>
        <w:rPr>
          <w:i/>
          <w:color w:val="000000"/>
          <w:szCs w:val="20"/>
        </w:rPr>
        <w:t xml:space="preserve"> </w:t>
      </w:r>
      <w:r w:rsidR="000078B0">
        <w:rPr>
          <w:i/>
          <w:color w:val="000000"/>
          <w:szCs w:val="20"/>
        </w:rPr>
        <w:t>die Zielgruppen</w:t>
      </w:r>
      <w:r>
        <w:rPr>
          <w:i/>
          <w:color w:val="000000"/>
          <w:szCs w:val="20"/>
        </w:rPr>
        <w:t>, die involvierten Partner und die Meilensteine der Periode 202</w:t>
      </w:r>
      <w:r w:rsidR="009A05EF">
        <w:rPr>
          <w:i/>
          <w:color w:val="000000"/>
          <w:szCs w:val="20"/>
        </w:rPr>
        <w:t>5</w:t>
      </w:r>
      <w:r>
        <w:rPr>
          <w:i/>
          <w:color w:val="000000"/>
          <w:szCs w:val="20"/>
        </w:rPr>
        <w:t>–202</w:t>
      </w:r>
      <w:r w:rsidR="009A05EF">
        <w:rPr>
          <w:i/>
          <w:color w:val="000000"/>
          <w:szCs w:val="20"/>
        </w:rPr>
        <w:t>8</w:t>
      </w:r>
      <w:r>
        <w:rPr>
          <w:i/>
          <w:color w:val="000000"/>
          <w:szCs w:val="20"/>
        </w:rPr>
        <w:t>.</w:t>
      </w:r>
    </w:p>
    <w:p w14:paraId="7680FADC" w14:textId="77777777" w:rsidR="00B44AF4" w:rsidRDefault="00B44AF4" w:rsidP="00104E2D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de-CH"/>
        </w:rPr>
      </w:pPr>
    </w:p>
    <w:p w14:paraId="4D24B9B7" w14:textId="77777777" w:rsidR="00B44AF4" w:rsidRPr="004D1527" w:rsidRDefault="00B44AF4" w:rsidP="00104E2D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de-CH"/>
        </w:rPr>
      </w:pPr>
    </w:p>
    <w:p w14:paraId="14F57B9F" w14:textId="77777777" w:rsidR="00B44AF4" w:rsidRDefault="00B44AF4" w:rsidP="00104E2D">
      <w:pPr>
        <w:spacing w:line="240" w:lineRule="auto"/>
        <w:jc w:val="both"/>
      </w:pPr>
    </w:p>
    <w:p w14:paraId="289449F2" w14:textId="77777777" w:rsidR="00B44AF4" w:rsidRPr="00391605" w:rsidRDefault="00B44AF4" w:rsidP="00104E2D">
      <w:pPr>
        <w:pStyle w:val="Paragraphedeliste"/>
        <w:numPr>
          <w:ilvl w:val="1"/>
          <w:numId w:val="43"/>
        </w:numPr>
        <w:jc w:val="both"/>
        <w:outlineLvl w:val="1"/>
        <w:rPr>
          <w:b/>
          <w:sz w:val="28"/>
          <w:szCs w:val="28"/>
        </w:rPr>
      </w:pPr>
      <w:bookmarkStart w:id="6" w:name="_Toc141279143"/>
      <w:r>
        <w:rPr>
          <w:b/>
          <w:sz w:val="28"/>
          <w:szCs w:val="28"/>
        </w:rPr>
        <w:t>Budget</w:t>
      </w:r>
      <w:bookmarkEnd w:id="6"/>
    </w:p>
    <w:p w14:paraId="5BE591D1" w14:textId="3EC1982B" w:rsidR="00B44AF4" w:rsidRDefault="00B44AF4" w:rsidP="00104E2D">
      <w:pPr>
        <w:spacing w:line="240" w:lineRule="auto"/>
        <w:jc w:val="both"/>
      </w:pPr>
      <w:r>
        <w:t xml:space="preserve">Das Budget des kantonalen Programms zur Förderung des Erwerbs und Erhalts von Grundkompetenzen Erwachsener sowie die Aufteilung der Finanzmittel auf die verschiedenen Massnahmen sind diesem Formular beizulegen. </w:t>
      </w:r>
      <w:r w:rsidR="001717FF">
        <w:t xml:space="preserve">Das Budget </w:t>
      </w:r>
      <w:r>
        <w:t xml:space="preserve">wird mithilfe des Formulars </w:t>
      </w:r>
      <w:r w:rsidR="00104E2D">
        <w:t xml:space="preserve">«Budget-Kosten» </w:t>
      </w:r>
      <w:r>
        <w:t>erstellt.</w:t>
      </w:r>
    </w:p>
    <w:p w14:paraId="1117F504" w14:textId="77777777" w:rsidR="00B44AF4" w:rsidRDefault="00B44AF4" w:rsidP="00104E2D">
      <w:pPr>
        <w:spacing w:line="240" w:lineRule="auto"/>
        <w:jc w:val="both"/>
      </w:pPr>
    </w:p>
    <w:p w14:paraId="5F1F581E" w14:textId="6719B2F4" w:rsidR="00B44AF4" w:rsidRDefault="00B44AF4" w:rsidP="00104E2D">
      <w:pPr>
        <w:spacing w:line="240" w:lineRule="auto"/>
        <w:jc w:val="both"/>
      </w:pPr>
      <w:r>
        <w:t xml:space="preserve">Im Laufe der Periode können budgetierte Gelder von einer Leistung auf </w:t>
      </w:r>
      <w:r w:rsidR="001717FF">
        <w:t xml:space="preserve">die </w:t>
      </w:r>
      <w:r>
        <w:t xml:space="preserve">andere </w:t>
      </w:r>
      <w:r w:rsidR="001717FF">
        <w:t xml:space="preserve">verschoben </w:t>
      </w:r>
      <w:r>
        <w:t>werden. Das SBFI ist im Rahmen der Jahresberichterstattung zu informieren.</w:t>
      </w:r>
    </w:p>
    <w:p w14:paraId="5084638B" w14:textId="77777777" w:rsidR="00B44AF4" w:rsidRPr="00FF0F0F" w:rsidRDefault="00B44AF4" w:rsidP="00104E2D">
      <w:pPr>
        <w:spacing w:line="240" w:lineRule="auto"/>
        <w:jc w:val="both"/>
      </w:pPr>
    </w:p>
    <w:p w14:paraId="01EBB3E0" w14:textId="77777777" w:rsidR="00B44AF4" w:rsidRPr="00FF0F0F" w:rsidRDefault="00B44AF4" w:rsidP="00104E2D">
      <w:pPr>
        <w:spacing w:line="240" w:lineRule="auto"/>
        <w:jc w:val="both"/>
      </w:pPr>
    </w:p>
    <w:p w14:paraId="4A604CD3" w14:textId="43C2F1E7" w:rsidR="00B44AF4" w:rsidRDefault="00B44AF4" w:rsidP="00104E2D">
      <w:pPr>
        <w:jc w:val="both"/>
        <w:rPr>
          <w:rFonts w:eastAsia="Century Gothic" w:cs="Arial"/>
          <w:szCs w:val="20"/>
        </w:rPr>
      </w:pPr>
      <w:r>
        <w:t xml:space="preserve">Das kantonale Programm und das unterzeichnete «Gesuch zum Abschluss einer Programmvereinbarung» sind bis </w:t>
      </w:r>
      <w:r>
        <w:rPr>
          <w:b/>
        </w:rPr>
        <w:t xml:space="preserve">spätestens am </w:t>
      </w:r>
      <w:r w:rsidR="009A05EF">
        <w:rPr>
          <w:b/>
        </w:rPr>
        <w:t xml:space="preserve">30. April 2024 </w:t>
      </w:r>
      <w:r w:rsidR="009A05EF" w:rsidRPr="001717FF">
        <w:rPr>
          <w:bCs/>
        </w:rPr>
        <w:t>b</w:t>
      </w:r>
      <w:r>
        <w:t>eim SBFI einzureichen:</w:t>
      </w:r>
    </w:p>
    <w:p w14:paraId="6B701A30" w14:textId="77777777" w:rsidR="00B44AF4" w:rsidRPr="00A5588D" w:rsidRDefault="00B44AF4" w:rsidP="00104E2D">
      <w:pPr>
        <w:jc w:val="both"/>
        <w:rPr>
          <w:rFonts w:eastAsia="Century Gothic" w:cs="Arial"/>
          <w:szCs w:val="20"/>
        </w:rPr>
      </w:pPr>
    </w:p>
    <w:p w14:paraId="46A9849F" w14:textId="77777777" w:rsidR="00B44AF4" w:rsidRDefault="00B44AF4" w:rsidP="00104E2D">
      <w:pPr>
        <w:jc w:val="both"/>
        <w:rPr>
          <w:rFonts w:eastAsia="Century Gothic" w:cs="Arial"/>
          <w:szCs w:val="20"/>
        </w:rPr>
      </w:pPr>
    </w:p>
    <w:p w14:paraId="705191DD" w14:textId="77777777" w:rsidR="00B44AF4" w:rsidRPr="00A5588D" w:rsidRDefault="00B44AF4" w:rsidP="00104E2D">
      <w:pPr>
        <w:jc w:val="both"/>
        <w:rPr>
          <w:rFonts w:eastAsia="Century Gothic" w:cs="Arial"/>
          <w:szCs w:val="20"/>
        </w:rPr>
      </w:pPr>
    </w:p>
    <w:p w14:paraId="0455BDC8" w14:textId="77777777" w:rsidR="00B44AF4" w:rsidRDefault="00B44AF4" w:rsidP="00104E2D">
      <w:pPr>
        <w:spacing w:after="120"/>
        <w:jc w:val="both"/>
        <w:rPr>
          <w:rFonts w:eastAsia="Century Gothic" w:cs="Arial"/>
          <w:szCs w:val="20"/>
        </w:rPr>
      </w:pPr>
      <w:r>
        <w:t>Ort/Datum: ……………………………………………………………………………</w:t>
      </w:r>
    </w:p>
    <w:p w14:paraId="685E43BF" w14:textId="77777777" w:rsidR="00B44AF4" w:rsidRDefault="00B44AF4" w:rsidP="00104E2D">
      <w:pPr>
        <w:jc w:val="both"/>
        <w:rPr>
          <w:rFonts w:eastAsia="Century Gothic" w:cs="Arial"/>
          <w:szCs w:val="20"/>
        </w:rPr>
      </w:pPr>
    </w:p>
    <w:p w14:paraId="0359E908" w14:textId="77777777" w:rsidR="00B44AF4" w:rsidRDefault="00B44AF4" w:rsidP="00104E2D">
      <w:pPr>
        <w:jc w:val="both"/>
        <w:rPr>
          <w:rFonts w:eastAsia="Century Gothic" w:cs="Arial"/>
          <w:szCs w:val="20"/>
        </w:rPr>
      </w:pPr>
    </w:p>
    <w:p w14:paraId="2B4D87F0" w14:textId="77777777" w:rsidR="00B44AF4" w:rsidRDefault="00B44AF4" w:rsidP="00104E2D">
      <w:pPr>
        <w:jc w:val="both"/>
        <w:rPr>
          <w:rFonts w:eastAsia="Century Gothic" w:cs="Arial"/>
          <w:szCs w:val="20"/>
        </w:rPr>
      </w:pPr>
      <w:r>
        <w:t xml:space="preserve">Name: </w:t>
      </w:r>
      <w:r>
        <w:tab/>
        <w:t>………………………………………………………………………….</w:t>
      </w:r>
      <w:r>
        <w:tab/>
      </w:r>
      <w:r>
        <w:tab/>
      </w:r>
    </w:p>
    <w:p w14:paraId="5864C639" w14:textId="77777777" w:rsidR="00B44AF4" w:rsidRDefault="00B44AF4" w:rsidP="00104E2D">
      <w:pPr>
        <w:jc w:val="both"/>
        <w:rPr>
          <w:rFonts w:eastAsia="Century Gothic" w:cs="Arial"/>
          <w:szCs w:val="20"/>
        </w:rPr>
      </w:pPr>
    </w:p>
    <w:p w14:paraId="2D154FDA" w14:textId="77777777" w:rsidR="00B44AF4" w:rsidRPr="00A5588D" w:rsidRDefault="00B44AF4" w:rsidP="00104E2D">
      <w:pPr>
        <w:jc w:val="both"/>
        <w:rPr>
          <w:rFonts w:eastAsia="Century Gothic" w:cs="Arial"/>
          <w:szCs w:val="20"/>
        </w:rPr>
      </w:pPr>
    </w:p>
    <w:p w14:paraId="25A51B30" w14:textId="77777777" w:rsidR="00B44AF4" w:rsidRDefault="00B44AF4" w:rsidP="00104E2D">
      <w:pPr>
        <w:spacing w:after="120"/>
        <w:jc w:val="both"/>
        <w:rPr>
          <w:rFonts w:eastAsia="Century Gothic" w:cs="Arial"/>
          <w:szCs w:val="20"/>
        </w:rPr>
      </w:pPr>
      <w:r>
        <w:t>Unterschrift: ………………………………………………………………………….</w:t>
      </w:r>
    </w:p>
    <w:p w14:paraId="4A10D4BB" w14:textId="2F0515D5" w:rsidR="00B44AF4" w:rsidRDefault="00B44AF4" w:rsidP="00B44AF4">
      <w:pPr>
        <w:autoSpaceDE w:val="0"/>
        <w:autoSpaceDN w:val="0"/>
        <w:adjustRightInd w:val="0"/>
        <w:spacing w:line="240" w:lineRule="auto"/>
      </w:pPr>
    </w:p>
    <w:p w14:paraId="71236923" w14:textId="76855EF8" w:rsidR="009A05EF" w:rsidRDefault="009A05EF" w:rsidP="00B44AF4">
      <w:pPr>
        <w:autoSpaceDE w:val="0"/>
        <w:autoSpaceDN w:val="0"/>
        <w:adjustRightInd w:val="0"/>
        <w:spacing w:line="240" w:lineRule="auto"/>
      </w:pPr>
    </w:p>
    <w:p w14:paraId="759948A7" w14:textId="1485128D" w:rsidR="009A05EF" w:rsidRDefault="009A05EF" w:rsidP="00B44AF4">
      <w:pPr>
        <w:autoSpaceDE w:val="0"/>
        <w:autoSpaceDN w:val="0"/>
        <w:adjustRightInd w:val="0"/>
        <w:spacing w:line="240" w:lineRule="auto"/>
      </w:pPr>
    </w:p>
    <w:p w14:paraId="502563A5" w14:textId="456C822A" w:rsidR="009A05EF" w:rsidRDefault="009A05EF" w:rsidP="00B44AF4">
      <w:pPr>
        <w:autoSpaceDE w:val="0"/>
        <w:autoSpaceDN w:val="0"/>
        <w:adjustRightInd w:val="0"/>
        <w:spacing w:line="240" w:lineRule="auto"/>
      </w:pPr>
    </w:p>
    <w:p w14:paraId="6ECA5B33" w14:textId="64199A7A" w:rsidR="009A05EF" w:rsidRDefault="009A05EF" w:rsidP="00B44AF4">
      <w:pPr>
        <w:autoSpaceDE w:val="0"/>
        <w:autoSpaceDN w:val="0"/>
        <w:adjustRightInd w:val="0"/>
        <w:spacing w:line="240" w:lineRule="auto"/>
      </w:pPr>
    </w:p>
    <w:p w14:paraId="45482A57" w14:textId="7C8D1448" w:rsidR="009A05EF" w:rsidRDefault="009A05EF" w:rsidP="00B44AF4">
      <w:pPr>
        <w:autoSpaceDE w:val="0"/>
        <w:autoSpaceDN w:val="0"/>
        <w:adjustRightInd w:val="0"/>
        <w:spacing w:line="240" w:lineRule="auto"/>
      </w:pPr>
    </w:p>
    <w:p w14:paraId="4B5015B3" w14:textId="5A5D647E" w:rsidR="009A05EF" w:rsidRDefault="009A05EF" w:rsidP="00B44AF4">
      <w:pPr>
        <w:autoSpaceDE w:val="0"/>
        <w:autoSpaceDN w:val="0"/>
        <w:adjustRightInd w:val="0"/>
        <w:spacing w:line="240" w:lineRule="auto"/>
      </w:pPr>
    </w:p>
    <w:p w14:paraId="78D5CE2B" w14:textId="297B6581" w:rsidR="009A05EF" w:rsidRDefault="009A05EF" w:rsidP="009A05EF">
      <w:pPr>
        <w:rPr>
          <w:rFonts w:eastAsia="Century Gothic" w:cs="Arial"/>
          <w:szCs w:val="20"/>
        </w:rPr>
      </w:pPr>
      <w:r>
        <w:t xml:space="preserve">Das kantonale Programm, zusammen mit dem Gesuch zum Abschluss einer Programmvereinbarung, ist an </w:t>
      </w:r>
      <w:hyperlink r:id="rId14" w:history="1">
        <w:r w:rsidRPr="003D6A7B">
          <w:rPr>
            <w:rStyle w:val="Lienhypertexte"/>
          </w:rPr>
          <w:t>weiterbildung@sbfi.admin.ch</w:t>
        </w:r>
      </w:hyperlink>
      <w:r>
        <w:t xml:space="preserve"> zu richten.</w:t>
      </w:r>
    </w:p>
    <w:p w14:paraId="4BE52843" w14:textId="77777777" w:rsidR="009A05EF" w:rsidRPr="00703570" w:rsidRDefault="009A05EF" w:rsidP="00B44AF4">
      <w:pPr>
        <w:autoSpaceDE w:val="0"/>
        <w:autoSpaceDN w:val="0"/>
        <w:adjustRightInd w:val="0"/>
        <w:spacing w:line="240" w:lineRule="auto"/>
      </w:pPr>
    </w:p>
    <w:sectPr w:rsidR="009A05EF" w:rsidRPr="00703570" w:rsidSect="00B44AF4">
      <w:pgSz w:w="11906" w:h="16838" w:code="9"/>
      <w:pgMar w:top="1134" w:right="1134" w:bottom="1134" w:left="1701" w:header="624" w:footer="17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36AD" w14:textId="77777777" w:rsidR="003C41AB" w:rsidRDefault="003C41AB" w:rsidP="00A46265">
      <w:pPr>
        <w:spacing w:line="240" w:lineRule="auto"/>
      </w:pPr>
      <w:r>
        <w:separator/>
      </w:r>
    </w:p>
  </w:endnote>
  <w:endnote w:type="continuationSeparator" w:id="0">
    <w:p w14:paraId="5B70E5FF" w14:textId="77777777" w:rsidR="003C41AB" w:rsidRDefault="003C41AB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626156"/>
      <w:docPartObj>
        <w:docPartGallery w:val="Page Numbers (Bottom of Page)"/>
        <w:docPartUnique/>
      </w:docPartObj>
    </w:sdtPr>
    <w:sdtEndPr/>
    <w:sdtContent>
      <w:p w14:paraId="00EE5557" w14:textId="27B6B5D6" w:rsidR="00346075" w:rsidRDefault="0034607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B71" w:rsidRPr="00102B71">
          <w:rPr>
            <w:noProof/>
            <w:lang w:val="de-DE"/>
          </w:rPr>
          <w:t>5</w:t>
        </w:r>
        <w:r>
          <w:fldChar w:fldCharType="end"/>
        </w:r>
      </w:p>
    </w:sdtContent>
  </w:sdt>
  <w:p w14:paraId="37D9ABB5" w14:textId="77777777" w:rsidR="00837453" w:rsidRDefault="008374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809278"/>
      <w:docPartObj>
        <w:docPartGallery w:val="Page Numbers (Bottom of Page)"/>
        <w:docPartUnique/>
      </w:docPartObj>
    </w:sdtPr>
    <w:sdtEndPr/>
    <w:sdtContent>
      <w:p w14:paraId="68A5D465" w14:textId="691B0DB6" w:rsidR="008A6098" w:rsidRDefault="008A609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B71" w:rsidRPr="00102B71">
          <w:rPr>
            <w:noProof/>
            <w:lang w:val="de-DE"/>
          </w:rPr>
          <w:t>1</w:t>
        </w:r>
        <w:r>
          <w:fldChar w:fldCharType="end"/>
        </w:r>
      </w:p>
    </w:sdtContent>
  </w:sdt>
  <w:p w14:paraId="2A70FE93" w14:textId="77777777" w:rsidR="00525313" w:rsidRPr="004B1BCB" w:rsidRDefault="00525313" w:rsidP="004B1B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AEB6" w14:textId="77777777" w:rsidR="003C41AB" w:rsidRDefault="003C41AB" w:rsidP="00A46265">
      <w:pPr>
        <w:spacing w:line="240" w:lineRule="auto"/>
      </w:pPr>
      <w:r>
        <w:separator/>
      </w:r>
    </w:p>
  </w:footnote>
  <w:footnote w:type="continuationSeparator" w:id="0">
    <w:p w14:paraId="3AEA3C19" w14:textId="77777777" w:rsidR="003C41AB" w:rsidRDefault="003C41AB" w:rsidP="00A46265">
      <w:pPr>
        <w:spacing w:line="240" w:lineRule="auto"/>
      </w:pPr>
      <w:r>
        <w:continuationSeparator/>
      </w:r>
    </w:p>
  </w:footnote>
  <w:footnote w:id="1">
    <w:p w14:paraId="5805E7DD" w14:textId="5FF331B3" w:rsidR="009A05EF" w:rsidRPr="00E564F0" w:rsidRDefault="009A05EF" w:rsidP="009A05E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ab/>
      </w:r>
      <w:r w:rsidRPr="00E564F0">
        <w:rPr>
          <w:sz w:val="18"/>
          <w:szCs w:val="18"/>
        </w:rPr>
        <w:t>Es ist möglich</w:t>
      </w:r>
      <w:r w:rsidR="009F5DA2">
        <w:rPr>
          <w:sz w:val="18"/>
          <w:szCs w:val="18"/>
        </w:rPr>
        <w:t>,</w:t>
      </w:r>
      <w:r w:rsidRPr="00E564F0">
        <w:rPr>
          <w:sz w:val="18"/>
          <w:szCs w:val="18"/>
        </w:rPr>
        <w:t xml:space="preserve"> mehrere </w:t>
      </w:r>
      <w:r>
        <w:rPr>
          <w:sz w:val="18"/>
          <w:szCs w:val="18"/>
        </w:rPr>
        <w:t xml:space="preserve">nationale </w:t>
      </w:r>
      <w:r w:rsidRPr="00E564F0">
        <w:rPr>
          <w:sz w:val="18"/>
          <w:szCs w:val="18"/>
        </w:rPr>
        <w:t>Ziele zu nennen.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14:paraId="2D8C9499" w14:textId="77777777" w:rsidTr="001F6887">
      <w:trPr>
        <w:trHeight w:val="340"/>
      </w:trPr>
      <w:tc>
        <w:tcPr>
          <w:tcW w:w="8386" w:type="dxa"/>
        </w:tcPr>
        <w:p w14:paraId="2438ECAA" w14:textId="77777777" w:rsidR="00525313" w:rsidRDefault="00525313" w:rsidP="00FC3985">
          <w:pPr>
            <w:pStyle w:val="zzReffett"/>
          </w:pPr>
        </w:p>
      </w:tc>
      <w:tc>
        <w:tcPr>
          <w:tcW w:w="879" w:type="dxa"/>
        </w:tcPr>
        <w:p w14:paraId="36DBE929" w14:textId="77777777" w:rsidR="00525313" w:rsidRDefault="00525313" w:rsidP="00FC3985">
          <w:pPr>
            <w:pStyle w:val="zzReffett"/>
          </w:pPr>
        </w:p>
      </w:tc>
    </w:tr>
  </w:tbl>
  <w:p w14:paraId="052D8F19" w14:textId="77777777"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525313" w14:paraId="408E0BCB" w14:textId="77777777" w:rsidTr="00362C9D">
      <w:trPr>
        <w:cantSplit/>
        <w:trHeight w:hRule="exact" w:val="1843"/>
      </w:trPr>
      <w:tc>
        <w:tcPr>
          <w:tcW w:w="4773" w:type="dxa"/>
          <w:hideMark/>
        </w:tcPr>
        <w:p w14:paraId="07330E83" w14:textId="77777777"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57935722" wp14:editId="4A82A983">
                <wp:simplePos x="0" y="0"/>
                <wp:positionH relativeFrom="column">
                  <wp:posOffset>-116840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03570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11ADF197" wp14:editId="5919F004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3110435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4CC05B41" w14:textId="77777777" w:rsidR="00525313" w:rsidRDefault="007A0D33" w:rsidP="007A0D33">
          <w:pPr>
            <w:pStyle w:val="zzKopfDept"/>
          </w:pPr>
          <w:r>
            <w:t xml:space="preserve">Eidgenössisches </w:t>
          </w:r>
          <w:r w:rsidR="00D91F8E">
            <w:t>Departement für</w:t>
          </w:r>
          <w:r w:rsidR="00D91F8E">
            <w:br/>
          </w:r>
          <w:r>
            <w:t>Wirtschaft,</w:t>
          </w:r>
          <w:r w:rsidR="00D91F8E">
            <w:t xml:space="preserve"> </w:t>
          </w:r>
          <w:r>
            <w:t>Bildung und Forschung WBF</w:t>
          </w:r>
        </w:p>
        <w:p w14:paraId="0A79B824" w14:textId="77777777" w:rsidR="00525313" w:rsidRDefault="00501881" w:rsidP="00E9022C">
          <w:pPr>
            <w:pStyle w:val="zzKopfFett"/>
          </w:pPr>
          <w:r>
            <w:t>Staatssekretariat für Bildung,</w:t>
          </w:r>
          <w:r>
            <w:br/>
            <w:t>Forschung und Innovation SBFI</w:t>
          </w:r>
        </w:p>
        <w:p w14:paraId="7CB18025" w14:textId="5AE3A1AC" w:rsidR="00525313" w:rsidRDefault="000B6766">
          <w:pPr>
            <w:pStyle w:val="zzKopfOE"/>
            <w:rPr>
              <w:lang w:val="de-DE"/>
            </w:rPr>
          </w:pPr>
          <w:r>
            <w:rPr>
              <w:lang w:val="de-DE"/>
            </w:rPr>
            <w:t>Weiterbildung</w:t>
          </w:r>
        </w:p>
      </w:tc>
    </w:tr>
  </w:tbl>
  <w:p w14:paraId="24674A6E" w14:textId="77777777"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EDD6B36"/>
    <w:multiLevelType w:val="hybridMultilevel"/>
    <w:tmpl w:val="C67AD5AA"/>
    <w:lvl w:ilvl="0" w:tplc="5A9ED2E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2765DCE"/>
    <w:multiLevelType w:val="hybridMultilevel"/>
    <w:tmpl w:val="60869140"/>
    <w:lvl w:ilvl="0" w:tplc="0807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3E7322A"/>
    <w:multiLevelType w:val="hybridMultilevel"/>
    <w:tmpl w:val="46B4D474"/>
    <w:lvl w:ilvl="0" w:tplc="08070019">
      <w:start w:val="1"/>
      <w:numFmt w:val="lowerLetter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9"/>
  </w:num>
  <w:num w:numId="15">
    <w:abstractNumId w:val="13"/>
  </w:num>
  <w:num w:numId="16">
    <w:abstractNumId w:val="12"/>
  </w:num>
  <w:num w:numId="17">
    <w:abstractNumId w:val="20"/>
  </w:num>
  <w:num w:numId="18">
    <w:abstractNumId w:val="23"/>
  </w:num>
  <w:num w:numId="19">
    <w:abstractNumId w:val="15"/>
  </w:num>
  <w:num w:numId="20">
    <w:abstractNumId w:val="18"/>
  </w:num>
  <w:num w:numId="21">
    <w:abstractNumId w:val="19"/>
  </w:num>
  <w:num w:numId="22">
    <w:abstractNumId w:val="18"/>
  </w:num>
  <w:num w:numId="23">
    <w:abstractNumId w:val="20"/>
  </w:num>
  <w:num w:numId="24">
    <w:abstractNumId w:val="15"/>
  </w:num>
  <w:num w:numId="25">
    <w:abstractNumId w:val="12"/>
  </w:num>
  <w:num w:numId="26">
    <w:abstractNumId w:val="23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1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11"/>
  </w:num>
  <w:num w:numId="43">
    <w:abstractNumId w:val="1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4753"/>
    <w:rsid w:val="000078B0"/>
    <w:rsid w:val="000229B9"/>
    <w:rsid w:val="00025073"/>
    <w:rsid w:val="00042B09"/>
    <w:rsid w:val="00043BAA"/>
    <w:rsid w:val="00072DBC"/>
    <w:rsid w:val="00075FC5"/>
    <w:rsid w:val="000807D3"/>
    <w:rsid w:val="00083091"/>
    <w:rsid w:val="00097A54"/>
    <w:rsid w:val="000B4336"/>
    <w:rsid w:val="000B4DF9"/>
    <w:rsid w:val="000B5B84"/>
    <w:rsid w:val="000B6766"/>
    <w:rsid w:val="000C3A97"/>
    <w:rsid w:val="000C7C8A"/>
    <w:rsid w:val="000D469E"/>
    <w:rsid w:val="000E4221"/>
    <w:rsid w:val="000F4461"/>
    <w:rsid w:val="00102B71"/>
    <w:rsid w:val="00104E2D"/>
    <w:rsid w:val="00112C19"/>
    <w:rsid w:val="00120A03"/>
    <w:rsid w:val="0013434C"/>
    <w:rsid w:val="00166D36"/>
    <w:rsid w:val="001717FF"/>
    <w:rsid w:val="00182E2E"/>
    <w:rsid w:val="0018516C"/>
    <w:rsid w:val="00186915"/>
    <w:rsid w:val="00187BFB"/>
    <w:rsid w:val="00197A68"/>
    <w:rsid w:val="001B4835"/>
    <w:rsid w:val="001E0FDE"/>
    <w:rsid w:val="001E7677"/>
    <w:rsid w:val="001F6887"/>
    <w:rsid w:val="002073C6"/>
    <w:rsid w:val="00212A85"/>
    <w:rsid w:val="00215304"/>
    <w:rsid w:val="0022426F"/>
    <w:rsid w:val="002302AE"/>
    <w:rsid w:val="00243D99"/>
    <w:rsid w:val="002620B7"/>
    <w:rsid w:val="00272FA4"/>
    <w:rsid w:val="00290FBE"/>
    <w:rsid w:val="00294217"/>
    <w:rsid w:val="002A100C"/>
    <w:rsid w:val="002A3B51"/>
    <w:rsid w:val="002A3BAD"/>
    <w:rsid w:val="002A6D47"/>
    <w:rsid w:val="002A7E29"/>
    <w:rsid w:val="002B7483"/>
    <w:rsid w:val="002D41DE"/>
    <w:rsid w:val="002F4B24"/>
    <w:rsid w:val="00310DDB"/>
    <w:rsid w:val="00313DBB"/>
    <w:rsid w:val="00325319"/>
    <w:rsid w:val="00337727"/>
    <w:rsid w:val="00346075"/>
    <w:rsid w:val="00346CF7"/>
    <w:rsid w:val="003524D3"/>
    <w:rsid w:val="00354EB7"/>
    <w:rsid w:val="00362C9D"/>
    <w:rsid w:val="00376048"/>
    <w:rsid w:val="003853BE"/>
    <w:rsid w:val="00392F2E"/>
    <w:rsid w:val="003A06E4"/>
    <w:rsid w:val="003A6638"/>
    <w:rsid w:val="003B0286"/>
    <w:rsid w:val="003B3588"/>
    <w:rsid w:val="003B5D05"/>
    <w:rsid w:val="003C1C49"/>
    <w:rsid w:val="003C41AB"/>
    <w:rsid w:val="003D3768"/>
    <w:rsid w:val="003F2111"/>
    <w:rsid w:val="003F3FB5"/>
    <w:rsid w:val="00401644"/>
    <w:rsid w:val="004036A5"/>
    <w:rsid w:val="00407077"/>
    <w:rsid w:val="00410200"/>
    <w:rsid w:val="00413DA1"/>
    <w:rsid w:val="00417873"/>
    <w:rsid w:val="004256CB"/>
    <w:rsid w:val="00433277"/>
    <w:rsid w:val="00443572"/>
    <w:rsid w:val="00452663"/>
    <w:rsid w:val="0045560F"/>
    <w:rsid w:val="004571F5"/>
    <w:rsid w:val="00457A5B"/>
    <w:rsid w:val="00457A90"/>
    <w:rsid w:val="00460309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BEC"/>
    <w:rsid w:val="004E64EE"/>
    <w:rsid w:val="00500FBF"/>
    <w:rsid w:val="00501881"/>
    <w:rsid w:val="00501E94"/>
    <w:rsid w:val="005049EE"/>
    <w:rsid w:val="00511457"/>
    <w:rsid w:val="00523009"/>
    <w:rsid w:val="005250B2"/>
    <w:rsid w:val="00525313"/>
    <w:rsid w:val="00534B4A"/>
    <w:rsid w:val="00552D16"/>
    <w:rsid w:val="00566C70"/>
    <w:rsid w:val="00567302"/>
    <w:rsid w:val="00584C1D"/>
    <w:rsid w:val="0059132B"/>
    <w:rsid w:val="00595EC6"/>
    <w:rsid w:val="005E6A8D"/>
    <w:rsid w:val="00602E1F"/>
    <w:rsid w:val="00613B2F"/>
    <w:rsid w:val="00624BEE"/>
    <w:rsid w:val="00624D44"/>
    <w:rsid w:val="00627D3F"/>
    <w:rsid w:val="0063028B"/>
    <w:rsid w:val="00637EDE"/>
    <w:rsid w:val="00647E53"/>
    <w:rsid w:val="00655BE6"/>
    <w:rsid w:val="00656454"/>
    <w:rsid w:val="00664AC9"/>
    <w:rsid w:val="0068165B"/>
    <w:rsid w:val="00682A64"/>
    <w:rsid w:val="006A0522"/>
    <w:rsid w:val="006A0820"/>
    <w:rsid w:val="006B452B"/>
    <w:rsid w:val="006C16BF"/>
    <w:rsid w:val="006E5269"/>
    <w:rsid w:val="00702966"/>
    <w:rsid w:val="00703570"/>
    <w:rsid w:val="0072366D"/>
    <w:rsid w:val="00755635"/>
    <w:rsid w:val="00756C03"/>
    <w:rsid w:val="0077002C"/>
    <w:rsid w:val="00773FD9"/>
    <w:rsid w:val="007809BE"/>
    <w:rsid w:val="007A0D33"/>
    <w:rsid w:val="007A42C0"/>
    <w:rsid w:val="007A552D"/>
    <w:rsid w:val="007B177B"/>
    <w:rsid w:val="007D24E5"/>
    <w:rsid w:val="007D3BF9"/>
    <w:rsid w:val="007D4EDB"/>
    <w:rsid w:val="007E72B2"/>
    <w:rsid w:val="007E74A9"/>
    <w:rsid w:val="008068A2"/>
    <w:rsid w:val="00820D8D"/>
    <w:rsid w:val="00835252"/>
    <w:rsid w:val="00836E7F"/>
    <w:rsid w:val="00837453"/>
    <w:rsid w:val="00847E95"/>
    <w:rsid w:val="00856D12"/>
    <w:rsid w:val="0087467B"/>
    <w:rsid w:val="0087645A"/>
    <w:rsid w:val="00887E45"/>
    <w:rsid w:val="008905AD"/>
    <w:rsid w:val="0089505F"/>
    <w:rsid w:val="008A6098"/>
    <w:rsid w:val="008A6CF5"/>
    <w:rsid w:val="008D41A1"/>
    <w:rsid w:val="008D53E2"/>
    <w:rsid w:val="008E0EB3"/>
    <w:rsid w:val="008E1942"/>
    <w:rsid w:val="008E5B0A"/>
    <w:rsid w:val="0090603E"/>
    <w:rsid w:val="00911CF2"/>
    <w:rsid w:val="0091628E"/>
    <w:rsid w:val="009263AC"/>
    <w:rsid w:val="00926EA3"/>
    <w:rsid w:val="00931C18"/>
    <w:rsid w:val="00932058"/>
    <w:rsid w:val="00934C18"/>
    <w:rsid w:val="009465E2"/>
    <w:rsid w:val="00946641"/>
    <w:rsid w:val="009520CB"/>
    <w:rsid w:val="0095700B"/>
    <w:rsid w:val="00961F11"/>
    <w:rsid w:val="00965933"/>
    <w:rsid w:val="009705C2"/>
    <w:rsid w:val="00970CB9"/>
    <w:rsid w:val="009710F2"/>
    <w:rsid w:val="00971F7F"/>
    <w:rsid w:val="00974AD5"/>
    <w:rsid w:val="009A05EF"/>
    <w:rsid w:val="009B1B47"/>
    <w:rsid w:val="009B3AF8"/>
    <w:rsid w:val="009C222F"/>
    <w:rsid w:val="009C6DF4"/>
    <w:rsid w:val="009D0936"/>
    <w:rsid w:val="009E0F45"/>
    <w:rsid w:val="009F0554"/>
    <w:rsid w:val="009F4060"/>
    <w:rsid w:val="009F5DA2"/>
    <w:rsid w:val="00A11BC0"/>
    <w:rsid w:val="00A27235"/>
    <w:rsid w:val="00A30425"/>
    <w:rsid w:val="00A339F7"/>
    <w:rsid w:val="00A46265"/>
    <w:rsid w:val="00A612BE"/>
    <w:rsid w:val="00A82C53"/>
    <w:rsid w:val="00AA140B"/>
    <w:rsid w:val="00AA1EBB"/>
    <w:rsid w:val="00AB0227"/>
    <w:rsid w:val="00AB1BBD"/>
    <w:rsid w:val="00AB6EF9"/>
    <w:rsid w:val="00AC3B32"/>
    <w:rsid w:val="00AC678B"/>
    <w:rsid w:val="00AC72F0"/>
    <w:rsid w:val="00AD3FC6"/>
    <w:rsid w:val="00AF2E24"/>
    <w:rsid w:val="00AF4FF9"/>
    <w:rsid w:val="00AF5A52"/>
    <w:rsid w:val="00B17E95"/>
    <w:rsid w:val="00B20663"/>
    <w:rsid w:val="00B41A16"/>
    <w:rsid w:val="00B44AF4"/>
    <w:rsid w:val="00B56FA7"/>
    <w:rsid w:val="00B576F9"/>
    <w:rsid w:val="00B64BDC"/>
    <w:rsid w:val="00B81A47"/>
    <w:rsid w:val="00B872CF"/>
    <w:rsid w:val="00B9028D"/>
    <w:rsid w:val="00B95A51"/>
    <w:rsid w:val="00BA3EBB"/>
    <w:rsid w:val="00BB1182"/>
    <w:rsid w:val="00BB1C16"/>
    <w:rsid w:val="00BB5B22"/>
    <w:rsid w:val="00BD38BE"/>
    <w:rsid w:val="00BD711B"/>
    <w:rsid w:val="00BE6314"/>
    <w:rsid w:val="00C046CB"/>
    <w:rsid w:val="00C06F46"/>
    <w:rsid w:val="00C16077"/>
    <w:rsid w:val="00C24671"/>
    <w:rsid w:val="00C27D68"/>
    <w:rsid w:val="00C313E6"/>
    <w:rsid w:val="00C449FB"/>
    <w:rsid w:val="00C51E87"/>
    <w:rsid w:val="00C67AF1"/>
    <w:rsid w:val="00C7462D"/>
    <w:rsid w:val="00C90F65"/>
    <w:rsid w:val="00C94D78"/>
    <w:rsid w:val="00CA7DBF"/>
    <w:rsid w:val="00CB1467"/>
    <w:rsid w:val="00CB62C0"/>
    <w:rsid w:val="00CC02BF"/>
    <w:rsid w:val="00CC2537"/>
    <w:rsid w:val="00CE0096"/>
    <w:rsid w:val="00CF3F9C"/>
    <w:rsid w:val="00D029E5"/>
    <w:rsid w:val="00D04EED"/>
    <w:rsid w:val="00D0562D"/>
    <w:rsid w:val="00D21281"/>
    <w:rsid w:val="00D24609"/>
    <w:rsid w:val="00D336F7"/>
    <w:rsid w:val="00D33B2A"/>
    <w:rsid w:val="00D43F19"/>
    <w:rsid w:val="00D46E8E"/>
    <w:rsid w:val="00D60C4C"/>
    <w:rsid w:val="00D91621"/>
    <w:rsid w:val="00D91F8E"/>
    <w:rsid w:val="00D9753A"/>
    <w:rsid w:val="00DB322C"/>
    <w:rsid w:val="00DF0558"/>
    <w:rsid w:val="00E0642C"/>
    <w:rsid w:val="00E15450"/>
    <w:rsid w:val="00E27770"/>
    <w:rsid w:val="00E30636"/>
    <w:rsid w:val="00E42C0E"/>
    <w:rsid w:val="00E42FEB"/>
    <w:rsid w:val="00E51473"/>
    <w:rsid w:val="00E56AB4"/>
    <w:rsid w:val="00E6630B"/>
    <w:rsid w:val="00E80482"/>
    <w:rsid w:val="00E8527F"/>
    <w:rsid w:val="00E9022C"/>
    <w:rsid w:val="00E9356D"/>
    <w:rsid w:val="00E97AAB"/>
    <w:rsid w:val="00EA0893"/>
    <w:rsid w:val="00ED608D"/>
    <w:rsid w:val="00EE342C"/>
    <w:rsid w:val="00EE399C"/>
    <w:rsid w:val="00F03605"/>
    <w:rsid w:val="00F13900"/>
    <w:rsid w:val="00F172D3"/>
    <w:rsid w:val="00F2590A"/>
    <w:rsid w:val="00F26D94"/>
    <w:rsid w:val="00F279DD"/>
    <w:rsid w:val="00F41D52"/>
    <w:rsid w:val="00F55BC5"/>
    <w:rsid w:val="00F74FD6"/>
    <w:rsid w:val="00F75982"/>
    <w:rsid w:val="00F86E7E"/>
    <w:rsid w:val="00F95E5C"/>
    <w:rsid w:val="00FA2166"/>
    <w:rsid w:val="00FA4A0F"/>
    <w:rsid w:val="00FC13F3"/>
    <w:rsid w:val="00FC3985"/>
    <w:rsid w:val="00FD5571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19B234"/>
  <w15:docId w15:val="{02097F67-50B5-40D1-B617-104823CD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basedOn w:val="Titre1"/>
    <w:next w:val="Normal"/>
    <w:link w:val="Titre2Car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basedOn w:val="Titre2"/>
    <w:next w:val="Normal"/>
    <w:link w:val="Titre3Car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basedOn w:val="Titre3"/>
    <w:next w:val="Normal"/>
    <w:link w:val="Titre4Car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C3A97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449FB"/>
    <w:rPr>
      <w:rFonts w:ascii="Arial" w:hAnsi="Arial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A46265"/>
    <w:rPr>
      <w:rFonts w:ascii="Arial" w:hAnsi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Normal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Pieddepag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Normal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Normal"/>
    <w:next w:val="Normal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Titre1Car">
    <w:name w:val="Titre 1 Car"/>
    <w:basedOn w:val="Policepardfaut"/>
    <w:link w:val="Titre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Normal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Normal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Normal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0C3A97"/>
    <w:rPr>
      <w:b/>
    </w:rPr>
  </w:style>
  <w:style w:type="paragraph" w:customStyle="1" w:styleId="zzZusatzformatII">
    <w:name w:val="zz Zusatzformat II"/>
    <w:basedOn w:val="Normal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0C3A97"/>
    <w:rPr>
      <w:rFonts w:eastAsia="Times New Roman"/>
      <w:b/>
      <w:szCs w:val="11"/>
    </w:rPr>
  </w:style>
  <w:style w:type="paragraph" w:styleId="Lgende">
    <w:name w:val="caption"/>
    <w:basedOn w:val="Normal"/>
    <w:next w:val="Normal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20"/>
    <w:qFormat/>
    <w:rsid w:val="000C3A97"/>
    <w:rPr>
      <w:rFonts w:ascii="Arial" w:hAnsi="Arial"/>
      <w:i/>
      <w:iCs/>
      <w:sz w:val="20"/>
    </w:rPr>
  </w:style>
  <w:style w:type="character" w:customStyle="1" w:styleId="Titre2Car">
    <w:name w:val="Titre 2 Car"/>
    <w:basedOn w:val="Policepardfaut"/>
    <w:link w:val="Titre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Lienhypertexte">
    <w:name w:val="Hyperlink"/>
    <w:basedOn w:val="Policepardfau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7A54"/>
    <w:rPr>
      <w:rFonts w:ascii="Arial" w:hAnsi="Arial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02966"/>
    <w:rPr>
      <w:rFonts w:ascii="Arial" w:hAnsi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0C3A97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Normal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0562D"/>
    <w:rPr>
      <w:color w:val="808080"/>
    </w:rPr>
  </w:style>
  <w:style w:type="table" w:styleId="Grilledutableau">
    <w:name w:val="Table Grid"/>
    <w:basedOn w:val="TableauNormal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Aucu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B20663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20663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FF749C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qFormat/>
    <w:rsid w:val="00B20663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B20663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FF749C"/>
    <w:pPr>
      <w:spacing w:after="120"/>
      <w:ind w:left="284"/>
      <w:contextualSpacing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703570"/>
  </w:style>
  <w:style w:type="character" w:styleId="Marquedecommentaire">
    <w:name w:val="annotation reference"/>
    <w:basedOn w:val="Policepardfaut"/>
    <w:uiPriority w:val="99"/>
    <w:semiHidden/>
    <w:unhideWhenUsed/>
    <w:rsid w:val="00B44A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4AF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4AF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4A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4AF4"/>
    <w:rPr>
      <w:b/>
      <w:bCs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04E2D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weiterbildung@sbfi.admin.c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k_wip_20190829_Formular_kantonales_Programm_2021-2024_DE"/>
    <f:field ref="objsubject" par="" edit="true" text=""/>
    <f:field ref="objcreatedby" par="" text="Widmer, Priska, SBFI "/>
    <f:field ref="objcreatedat" par="" text="29.08.2019 16:10:52"/>
    <f:field ref="objchangedby" par="" text="Widmer, Priska, SBFI "/>
    <f:field ref="objmodifiedat" par="" text="02.12.2019 17:08:39"/>
    <f:field ref="doc_FSCFOLIO_1_1001_FieldDocumentNumber" par="" text=""/>
    <f:field ref="doc_FSCFOLIO_1_1001_FieldSubject" par="" edit="true" text=""/>
    <f:field ref="FSCFOLIO_1_1001_FieldCurrentUser" par="" text="SBFI  Priska Widmer"/>
    <f:field ref="CCAPRECONFIG_15_1001_Objektname" par="" edit="true" text="Dok_wip_20190829_Formular_kantonales_Programm_2021-2024_DE"/>
    <f:field ref="CHPRECONFIG_1_1001_Objektname" par="" edit="true" text="Dok_wip_20190829_Formular_kantonales_Programm_2021-2024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E851939-227C-4039-B294-FA94505F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D-Hoch.docx vom 22.04.2012 aktualisiert durch CDBiSator von UBit</dc:description>
  <cp:lastModifiedBy>Buchs Laeticia SBFI</cp:lastModifiedBy>
  <cp:revision>22</cp:revision>
  <cp:lastPrinted>2010-11-10T20:39:00Z</cp:lastPrinted>
  <dcterms:created xsi:type="dcterms:W3CDTF">2019-08-29T14:10:00Z</dcterms:created>
  <dcterms:modified xsi:type="dcterms:W3CDTF">2023-10-30T11:03:00Z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2019-08-29T16:10:52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COO.2101.108.7.810104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011/2011/03844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3844</vt:lpwstr>
  </property>
  <property fmtid="{D5CDD505-2E9C-101B-9397-08002B2CF9AE}" pid="21" name="FSC#COOELAK@1.1001:FileRefOU">
    <vt:lpwstr>BUR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Widmer Priska, SBFI </vt:lpwstr>
  </property>
  <property fmtid="{D5CDD505-2E9C-101B-9397-08002B2CF9AE}" pid="24" name="FSC#COOELAK@1.1001:OwnerExtension">
    <vt:lpwstr>+41 58 460 84 75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Weiterbildung und Projektförderung (WBP / SBFI)</vt:lpwstr>
  </property>
  <property fmtid="{D5CDD505-2E9C-101B-9397-08002B2CF9AE}" pid="31" name="FSC#COOELAK@1.1001:CreatedAt">
    <vt:lpwstr>29.08.2019</vt:lpwstr>
  </property>
  <property fmtid="{D5CDD505-2E9C-101B-9397-08002B2CF9AE}" pid="32" name="FSC#COOELAK@1.1001:OU">
    <vt:lpwstr>Beschwerdeverfahren und Rechtsfragen (BUR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*COO.2101.108.7.810104*</vt:lpwstr>
  </property>
  <property fmtid="{D5CDD505-2E9C-101B-9397-08002B2CF9AE}" pid="35" name="FSC#COOELAK@1.1001:RefBarCode">
    <vt:lpwstr>*COO.2101.108.3.810103*</vt:lpwstr>
  </property>
  <property fmtid="{D5CDD505-2E9C-101B-9397-08002B2CF9AE}" pid="36" name="FSC#COOELAK@1.1001:FileRefBarCode">
    <vt:lpwstr>*011/2011/03844*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011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priska.widmer@sbfi.admin.ch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011</vt:lpwstr>
  </property>
  <property fmtid="{D5CDD505-2E9C-101B-9397-08002B2CF9AE}" pid="58" name="FSC#EVDCFG@15.1400:Dossierref">
    <vt:lpwstr>011/2011/03844</vt:lpwstr>
  </property>
  <property fmtid="{D5CDD505-2E9C-101B-9397-08002B2CF9AE}" pid="59" name="FSC#EVDCFG@15.1400:FileRespEmail">
    <vt:lpwstr>priska.widmer@sbfi.admin.ch</vt:lpwstr>
  </property>
  <property fmtid="{D5CDD505-2E9C-101B-9397-08002B2CF9AE}" pid="60" name="FSC#EVDCFG@15.1400:FileRespFax">
    <vt:lpwstr>+41 58 464 96 14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Priska Widmer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Beschwerdeverfahren und Rechtsfragen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wip</vt:lpwstr>
  </property>
  <property fmtid="{D5CDD505-2E9C-101B-9397-08002B2CF9AE}" pid="69" name="FSC#EVDCFG@15.1400:FileRespStreet">
    <vt:lpwstr>Einsteinstrasse 2</vt:lpwstr>
  </property>
  <property fmtid="{D5CDD505-2E9C-101B-9397-08002B2CF9AE}" pid="70" name="FSC#EVDCFG@15.1400:FileRespTel">
    <vt:lpwstr>+41 58 460 84 75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Dok_wip_20190829_Formular_kantonales_Programm_2021-2024_DE</vt:lpwstr>
  </property>
  <property fmtid="{D5CDD505-2E9C-101B-9397-08002B2CF9AE}" pid="85" name="FSC#EVDCFG@15.1400:UserFunction">
    <vt:lpwstr>Sachbearbeiter/in - WBP / SBFI</vt:lpwstr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>Procédures de recours et droit</vt:lpwstr>
  </property>
  <property fmtid="{D5CDD505-2E9C-101B-9397-08002B2CF9AE}" pid="88" name="FSC#EVDCFG@15.1400:SalutationGerman">
    <vt:lpwstr>Beschwerdeverfahren und Rechtsfragen</vt:lpwstr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>Responsable projets</vt:lpwstr>
  </property>
  <property fmtid="{D5CDD505-2E9C-101B-9397-08002B2CF9AE}" pid="92" name="FSC#EVDCFG@15.1400:SalutationGermanUser">
    <vt:lpwstr>Projektverantwortliche</vt:lpwstr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BUR / 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>Widmer</vt:lpwstr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>Projektverantwortliche_x000d_
Responsable projets</vt:lpwstr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>SBFI </vt:lpwstr>
  </property>
  <property fmtid="{D5CDD505-2E9C-101B-9397-08002B2CF9AE}" pid="108" name="FSC#EVDCFG@15.1400:Address">
    <vt:lpwstr/>
  </property>
  <property fmtid="{D5CDD505-2E9C-101B-9397-08002B2CF9AE}" pid="109" name="FSC#EVDCFG@15.1400:ResponsibleEditorFirstname">
    <vt:lpwstr>Priska</vt:lpwstr>
  </property>
  <property fmtid="{D5CDD505-2E9C-101B-9397-08002B2CF9AE}" pid="110" name="FSC#EVDCFG@15.1400:ResponsibleEditorSurname">
    <vt:lpwstr>Widmer</vt:lpwstr>
  </property>
  <property fmtid="{D5CDD505-2E9C-101B-9397-08002B2CF9AE}" pid="111" name="FSC#EVDCFG@15.1400:GroupTitle">
    <vt:lpwstr>Beschwerdeverfahren und Rechtsfragen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>SBFI  Priska Widmer</vt:lpwstr>
  </property>
  <property fmtid="{D5CDD505-2E9C-101B-9397-08002B2CF9AE}" pid="114" name="FSC#ATSTATECFG@1.1001:AgentPhone">
    <vt:lpwstr>+41 58 460 84 75</vt:lpwstr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/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011/2011/03844/00031/00009/00012/00020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FSCFOLIO@1.1001:docpropproject">
    <vt:lpwstr/>
  </property>
</Properties>
</file>