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right" w:pos="9072"/>
        </w:tabs>
      </w:pPr>
    </w:p>
    <w:p>
      <w:pPr>
        <w:tabs>
          <w:tab w:val="right" w:pos="9072"/>
        </w:tabs>
      </w:pPr>
    </w:p>
    <w:p>
      <w:pPr>
        <w:tabs>
          <w:tab w:val="right" w:pos="9072"/>
        </w:tabs>
      </w:pPr>
    </w:p>
    <w:p>
      <w:pPr>
        <w:tabs>
          <w:tab w:val="right" w:pos="9072"/>
        </w:tabs>
      </w:pPr>
    </w:p>
    <w:p>
      <w:pPr>
        <w:tabs>
          <w:tab w:val="right" w:pos="9072"/>
        </w:tabs>
      </w:pPr>
    </w:p>
    <w:p>
      <w:pPr>
        <w:tabs>
          <w:tab w:val="right" w:pos="9072"/>
        </w:tabs>
      </w:pPr>
    </w:p>
    <w:p>
      <w:pPr>
        <w:tabs>
          <w:tab w:val="right" w:pos="9072"/>
        </w:tabs>
      </w:pPr>
    </w:p>
    <w:p>
      <w:pPr>
        <w:tabs>
          <w:tab w:val="right" w:pos="9072"/>
        </w:tabs>
      </w:pPr>
    </w:p>
    <w:p>
      <w:pPr>
        <w:tabs>
          <w:tab w:val="right" w:pos="9072"/>
        </w:tabs>
      </w:pPr>
      <w:r>
        <w:tab/>
      </w:r>
      <w:r>
        <w:rPr>
          <w:b/>
        </w:rPr>
        <w:fldChar w:fldCharType="begin"/>
      </w:r>
      <w:r>
        <w:rPr>
          <w:b/>
        </w:rPr>
        <w:instrText xml:space="preserve"> DOCPROPERTY  CDB@BUND:Classification  \* MERGEFORMAT </w:instrText>
      </w:r>
      <w:r>
        <w:rPr>
          <w:b/>
        </w:rPr>
        <w:fldChar w:fldCharType="end"/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>
            <w:pPr>
              <w:ind w:left="-108"/>
            </w:pPr>
          </w:p>
        </w:tc>
      </w:tr>
      <w:tr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>
            <w:pPr>
              <w:ind w:left="-108"/>
            </w:pPr>
          </w:p>
        </w:tc>
      </w:tr>
      <w:tr>
        <w:tc>
          <w:tcPr>
            <w:tcW w:w="9072" w:type="dxa"/>
          </w:tcPr>
          <w:p>
            <w:pPr>
              <w:pStyle w:val="zzHaupttitel"/>
              <w:ind w:left="-108"/>
            </w:pPr>
            <w:bookmarkStart w:id="0" w:name="Text1"/>
            <w:r>
              <w:t>Leitvorlage</w:t>
            </w:r>
            <w:bookmarkEnd w:id="0"/>
            <w:r>
              <w:br/>
              <w:t xml:space="preserve">Regelung anderer Qualifikationsverfahren </w:t>
            </w:r>
          </w:p>
          <w:p>
            <w:pPr>
              <w:pStyle w:val="zzHaupttitel"/>
              <w:ind w:left="-108"/>
            </w:pPr>
          </w:p>
        </w:tc>
      </w:tr>
      <w:tr>
        <w:tc>
          <w:tcPr>
            <w:tcW w:w="9072" w:type="dxa"/>
          </w:tcPr>
          <w:p>
            <w:pPr>
              <w:pStyle w:val="zzUntertitel"/>
              <w:ind w:left="-108"/>
            </w:pPr>
            <w:r>
              <w:t>vom 1. Oktober 2016</w:t>
            </w:r>
          </w:p>
        </w:tc>
      </w:tr>
      <w:tr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/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1"/>
      </w:tblGrid>
      <w:tr>
        <w:tc>
          <w:tcPr>
            <w:tcW w:w="9061" w:type="dxa"/>
            <w:shd w:val="clear" w:color="auto" w:fill="D9D9D9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Die Leitvorlage dient als Arbeits- und Orientierungshilfe bei der Erarbeitung von Regelungen für andere Qualifikationsverfahren. Die Beispielartikel stammen aus dem Leittext Bildungsverordnungen.</w:t>
            </w:r>
          </w:p>
        </w:tc>
      </w:tr>
    </w:tbl>
    <w:p>
      <w:pPr>
        <w:tabs>
          <w:tab w:val="left" w:pos="993"/>
        </w:tabs>
        <w:spacing w:line="240" w:lineRule="auto"/>
      </w:pPr>
      <w:r>
        <w:br w:type="page"/>
      </w:r>
    </w:p>
    <w:p>
      <w:pPr>
        <w:spacing w:line="240" w:lineRule="auto"/>
      </w:pPr>
    </w:p>
    <w:p>
      <w:pPr>
        <w:spacing w:line="240" w:lineRule="auto"/>
      </w:pPr>
    </w:p>
    <w:p>
      <w:pPr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2182495" cy="725170"/>
                <wp:effectExtent l="0" t="0" r="27305" b="17780"/>
                <wp:wrapTopAndBottom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 xml:space="preserve">LOGO </w:t>
                            </w:r>
                          </w:p>
                          <w:p>
                            <w:r>
                              <w:t>Organisation der Arbeitswelt (OdA)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.25pt;margin-top:2.2pt;width:171.85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">
                <v:textbox>
                  <w:txbxContent>
                    <w:p>
                      <w:r>
                        <w:t xml:space="preserve">LOGO </w:t>
                      </w:r>
                    </w:p>
                    <w:p>
                      <w:r>
                        <w:t>Organisation der Arbeitswelt (OdA)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rPr>
          <w:lang w:eastAsia="de-CH"/>
        </w:rPr>
      </w:pPr>
    </w:p>
    <w:p>
      <w:pPr>
        <w:rPr>
          <w:lang w:eastAsia="de-CH"/>
        </w:rPr>
      </w:pPr>
    </w:p>
    <w:p>
      <w:pPr>
        <w:rPr>
          <w:lang w:eastAsia="de-CH"/>
        </w:rPr>
      </w:pPr>
    </w:p>
    <w:p>
      <w:pPr>
        <w:rPr>
          <w:lang w:eastAsia="de-CH"/>
        </w:rPr>
      </w:pPr>
    </w:p>
    <w:p>
      <w:pPr>
        <w:rPr>
          <w:lang w:eastAsia="de-CH"/>
        </w:rPr>
      </w:pPr>
    </w:p>
    <w:p>
      <w:pPr>
        <w:rPr>
          <w:lang w:eastAsia="de-CH"/>
        </w:rPr>
      </w:pPr>
    </w:p>
    <w:p>
      <w:pPr>
        <w:rPr>
          <w:lang w:eastAsia="de-CH"/>
        </w:rPr>
      </w:pPr>
    </w:p>
    <w:p>
      <w:pPr>
        <w:rPr>
          <w:lang w:eastAsia="de-CH"/>
        </w:rPr>
      </w:pPr>
    </w:p>
    <w:p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>Regelung zum Qualifikationsverfahren mit</w:t>
      </w:r>
    </w:p>
    <w:p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color w:val="FF0000"/>
        </w:rPr>
      </w:pPr>
      <w:r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eastAsia="de-CH"/>
        </w:rPr>
        <w:t>[Name des anderen Qualifikationsverfahrens]</w:t>
      </w:r>
    </w:p>
    <w:p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>vom…</w:t>
      </w:r>
    </w:p>
    <w:p>
      <w:pPr>
        <w:rPr>
          <w:lang w:eastAsia="de-CH"/>
        </w:rPr>
      </w:pPr>
    </w:p>
    <w:p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>für</w:t>
      </w:r>
    </w:p>
    <w:p>
      <w:pPr>
        <w:spacing w:after="120" w:line="240" w:lineRule="auto"/>
        <w:rPr>
          <w:rFonts w:eastAsia="Times New Roman"/>
          <w:b/>
          <w:color w:val="FF0000"/>
          <w:sz w:val="36"/>
          <w:szCs w:val="36"/>
          <w:lang w:eastAsia="de-CH"/>
        </w:rPr>
      </w:pPr>
      <w:r>
        <w:rPr>
          <w:rFonts w:eastAsia="Times New Roman"/>
          <w:b/>
          <w:color w:val="FF0000"/>
          <w:sz w:val="36"/>
          <w:szCs w:val="36"/>
          <w:lang w:eastAsia="de-CH"/>
        </w:rPr>
        <w:t>[Titel w]</w:t>
      </w:r>
      <w:r>
        <w:rPr>
          <w:rFonts w:eastAsia="Times New Roman"/>
          <w:b/>
          <w:sz w:val="36"/>
          <w:szCs w:val="36"/>
          <w:lang w:eastAsia="de-CH"/>
        </w:rPr>
        <w:t>/</w:t>
      </w:r>
      <w:r>
        <w:rPr>
          <w:rFonts w:eastAsia="Times New Roman"/>
          <w:b/>
          <w:sz w:val="36"/>
          <w:szCs w:val="36"/>
          <w:lang w:eastAsia="de-CH"/>
        </w:rPr>
        <w:br/>
      </w:r>
      <w:r>
        <w:rPr>
          <w:rFonts w:eastAsia="Times New Roman"/>
          <w:b/>
          <w:color w:val="FF0000"/>
          <w:sz w:val="36"/>
          <w:szCs w:val="36"/>
          <w:lang w:eastAsia="de-CH"/>
        </w:rPr>
        <w:t>[Titel m]</w:t>
      </w:r>
    </w:p>
    <w:p>
      <w:pPr>
        <w:spacing w:line="240" w:lineRule="auto"/>
      </w:pPr>
    </w:p>
    <w:p>
      <w:pPr>
        <w:spacing w:line="240" w:lineRule="auto"/>
        <w:rPr>
          <w:b/>
          <w:color w:val="FF0000"/>
        </w:rPr>
      </w:pPr>
      <w:r>
        <w:rPr>
          <w:b/>
        </w:rPr>
        <w:t xml:space="preserve">Berufsnummer </w:t>
      </w:r>
      <w:r>
        <w:rPr>
          <w:b/>
          <w:color w:val="FF0000"/>
        </w:rPr>
        <w:t>[Zahl]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rPr>
          <w:i/>
        </w:rPr>
      </w:pPr>
      <w:r>
        <w:rPr>
          <w:i/>
        </w:rPr>
        <w:t xml:space="preserve">Die </w:t>
      </w:r>
      <w:r>
        <w:rPr>
          <w:i/>
          <w:color w:val="FF0000"/>
        </w:rPr>
        <w:t>[Name der OdA]</w:t>
      </w:r>
      <w:r>
        <w:rPr>
          <w:i/>
        </w:rPr>
        <w:t>,</w:t>
      </w:r>
      <w:r>
        <w:rPr>
          <w:i/>
        </w:rPr>
        <w:br/>
      </w:r>
      <w:r>
        <w:rPr>
          <w:i/>
        </w:rPr>
        <w:br/>
        <w:t xml:space="preserve">gestützt auf die Artikel 33 und </w:t>
      </w:r>
      <w:r>
        <w:rPr>
          <w:i/>
          <w:color w:val="FF0000"/>
        </w:rPr>
        <w:t>[37|38]</w:t>
      </w:r>
      <w:r>
        <w:rPr>
          <w:i/>
        </w:rPr>
        <w:t xml:space="preserve"> Berufsbildungsgesetz</w:t>
      </w:r>
      <w:r>
        <w:rPr>
          <w:rStyle w:val="Funotenzeichen"/>
          <w:i/>
        </w:rPr>
        <w:footnoteReference w:id="1"/>
      </w:r>
      <w:r>
        <w:rPr>
          <w:i/>
        </w:rPr>
        <w:t xml:space="preserve"> (BBG; SR 412.10), </w:t>
      </w:r>
      <w:r>
        <w:rPr>
          <w:i/>
          <w:lang w:eastAsia="de-CH"/>
        </w:rPr>
        <w:t xml:space="preserve">die Verordnung des SBFI vom </w:t>
      </w:r>
      <w:r>
        <w:rPr>
          <w:i/>
          <w:color w:val="FF0000"/>
          <w:lang w:eastAsia="de-CH"/>
        </w:rPr>
        <w:t>[Erlassdatum]</w:t>
      </w:r>
      <w:r>
        <w:rPr>
          <w:rStyle w:val="Funotenzeichen"/>
          <w:i/>
          <w:color w:val="FF0000"/>
          <w:lang w:eastAsia="de-CH"/>
        </w:rPr>
        <w:footnoteReference w:id="2"/>
      </w:r>
      <w:r>
        <w:rPr>
          <w:i/>
          <w:lang w:eastAsia="de-CH"/>
        </w:rPr>
        <w:t xml:space="preserve"> über die berufliche Grundbildung für </w:t>
      </w:r>
      <w:r>
        <w:rPr>
          <w:i/>
          <w:color w:val="FF0000"/>
          <w:lang w:eastAsia="de-CH"/>
        </w:rPr>
        <w:t>[Titel w]</w:t>
      </w:r>
      <w:r>
        <w:rPr>
          <w:i/>
          <w:lang w:eastAsia="de-CH"/>
        </w:rPr>
        <w:t xml:space="preserve"> und </w:t>
      </w:r>
      <w:r>
        <w:rPr>
          <w:i/>
          <w:color w:val="FF0000"/>
          <w:lang w:eastAsia="de-CH"/>
        </w:rPr>
        <w:t>[Titel m]</w:t>
      </w:r>
      <w:r>
        <w:rPr>
          <w:i/>
          <w:lang w:eastAsia="de-CH"/>
        </w:rPr>
        <w:t xml:space="preserve"> (Bildungsverordnung), den Bildungsplan vom </w:t>
      </w:r>
      <w:r>
        <w:rPr>
          <w:i/>
          <w:color w:val="FF0000"/>
          <w:lang w:eastAsia="de-CH"/>
        </w:rPr>
        <w:t xml:space="preserve">[Genehmigungsdatum], </w:t>
      </w:r>
      <w:r>
        <w:rPr>
          <w:i/>
          <w:lang w:eastAsia="de-CH"/>
        </w:rPr>
        <w:t xml:space="preserve">sowie </w:t>
      </w:r>
      <w:r>
        <w:rPr>
          <w:i/>
        </w:rPr>
        <w:t>das Anforderungsprofil für die Allgemeinbildung zur Verordnung des SBFI vom 27. April 2006</w:t>
      </w:r>
      <w:r>
        <w:rPr>
          <w:rStyle w:val="Funotenzeichen"/>
          <w:i/>
        </w:rPr>
        <w:footnoteReference w:id="3"/>
      </w:r>
      <w:r>
        <w:rPr>
          <w:i/>
        </w:rPr>
        <w:t xml:space="preserve"> über Mindestvorschriften für die Allgemeinbildung in der beruflichen Grundbildung,</w:t>
      </w:r>
      <w:r>
        <w:rPr>
          <w:i/>
        </w:rPr>
        <w:br/>
      </w:r>
      <w:r>
        <w:rPr>
          <w:i/>
        </w:rPr>
        <w:br/>
        <w:t xml:space="preserve">legt die nachfolgende Regelung zum Qualifikationsverfahren mit </w:t>
      </w:r>
      <w:r>
        <w:rPr>
          <w:i/>
          <w:color w:val="FF0000"/>
        </w:rPr>
        <w:t xml:space="preserve">[Name des anderen Qualifikationsverfahrens] </w:t>
      </w:r>
      <w:r>
        <w:rPr>
          <w:i/>
        </w:rPr>
        <w:t>fest:</w:t>
      </w:r>
    </w:p>
    <w:p>
      <w:pPr>
        <w:spacing w:line="240" w:lineRule="auto"/>
        <w:rPr>
          <w:rFonts w:eastAsia="Times New Roman"/>
          <w:b/>
          <w:sz w:val="24"/>
          <w:szCs w:val="20"/>
          <w:lang w:eastAsia="de-DE"/>
        </w:rPr>
      </w:pPr>
      <w:r>
        <w:rPr>
          <w:rFonts w:eastAsia="Times New Roman"/>
          <w:b/>
          <w:sz w:val="24"/>
          <w:szCs w:val="20"/>
          <w:lang w:eastAsia="de-DE"/>
        </w:rPr>
        <w:br w:type="page"/>
      </w:r>
    </w:p>
    <w:p>
      <w:pPr>
        <w:pStyle w:val="berschrift1"/>
      </w:pPr>
      <w:bookmarkStart w:id="1" w:name="_Toc434926606"/>
      <w:bookmarkStart w:id="2" w:name="_Toc434926605"/>
      <w:r>
        <w:t>Gegenstand</w:t>
      </w:r>
      <w:bookmarkEnd w:id="1"/>
    </w:p>
    <w:p>
      <w:r>
        <w:t xml:space="preserve">Im Qualifikationsverfahren mit </w:t>
      </w:r>
      <w:r>
        <w:rPr>
          <w:color w:val="FF0000"/>
        </w:rPr>
        <w:t xml:space="preserve">[Name des anderen Qualifikationsverfahrens] </w:t>
      </w:r>
      <w:r>
        <w:t>ist nachzuweisen, dass die Handlungskompetenzen nach Artikel </w:t>
      </w:r>
      <w:r>
        <w:rPr>
          <w:color w:val="FF0000"/>
        </w:rPr>
        <w:t>[4]</w:t>
      </w:r>
      <w:r>
        <w:t xml:space="preserve"> der Bildungsverordnung erworben worden sind (Art. </w:t>
      </w:r>
      <w:r>
        <w:rPr>
          <w:color w:val="FF0000"/>
        </w:rPr>
        <w:t>[16]</w:t>
      </w:r>
      <w:r>
        <w:t xml:space="preserve"> Bildungsverordnung).</w:t>
      </w:r>
    </w:p>
    <w:p>
      <w:pPr>
        <w:pStyle w:val="berschrift1"/>
      </w:pPr>
      <w:r>
        <w:t>Zulassung zum Qualifikationsverfahren</w:t>
      </w:r>
      <w:bookmarkEnd w:id="2"/>
    </w:p>
    <w:p>
      <w:pPr>
        <w:spacing w:line="240" w:lineRule="auto"/>
      </w:pPr>
      <w:r>
        <w:t>Die Zulassung zu allen Qualifikationsverfahren ist in Artikel </w:t>
      </w:r>
      <w:r>
        <w:rPr>
          <w:color w:val="FF0000"/>
        </w:rPr>
        <w:t>[15]</w:t>
      </w:r>
      <w:r>
        <w:t xml:space="preserve"> Bildungsverordnung geregelt. Für die Zulassung zum Qualifikationsverfahren mit </w:t>
      </w:r>
      <w:r>
        <w:rPr>
          <w:color w:val="FF0000"/>
        </w:rPr>
        <w:t>[Name des anderen Qualifikationsverfahrens]</w:t>
      </w:r>
      <w:r>
        <w:t xml:space="preserve"> ist Artikel </w:t>
      </w:r>
      <w:r>
        <w:rPr>
          <w:color w:val="FF0000"/>
        </w:rPr>
        <w:t>[15]</w:t>
      </w:r>
      <w:r>
        <w:t xml:space="preserve"> Buchstabe </w:t>
      </w:r>
      <w:r>
        <w:rPr>
          <w:color w:val="FF0000"/>
        </w:rPr>
        <w:t>[c]</w:t>
      </w:r>
      <w:r>
        <w:t xml:space="preserve"> anwendbar.</w:t>
      </w:r>
    </w:p>
    <w:p>
      <w:pPr>
        <w:spacing w:line="240" w:lineRule="auto"/>
      </w:pPr>
    </w:p>
    <w:p>
      <w:pPr>
        <w:spacing w:line="240" w:lineRule="auto"/>
      </w:pPr>
      <w:r>
        <w:t xml:space="preserve">Gemäss dieser Bestimmung wird zum Qualifikationsverfahren mit </w:t>
      </w:r>
      <w:r>
        <w:rPr>
          <w:color w:val="FF0000"/>
        </w:rPr>
        <w:t xml:space="preserve">[Name des anderen Qualifikationsverfahrens] </w:t>
      </w:r>
      <w:r>
        <w:t xml:space="preserve">zugelassen, wer die berufliche Grundbildung </w:t>
      </w:r>
      <w:r>
        <w:rPr>
          <w:color w:val="FF0000"/>
        </w:rPr>
        <w:t>[Zulassungsbedingung gemäss Bildungsverordnung].</w:t>
      </w:r>
    </w:p>
    <w:p>
      <w:pPr>
        <w:pStyle w:val="berschrift1"/>
      </w:pPr>
      <w:bookmarkStart w:id="3" w:name="_Toc434926607"/>
      <w:r>
        <w:t>Umfang und Durchführung</w:t>
      </w:r>
      <w:bookmarkEnd w:id="3"/>
    </w:p>
    <w:p>
      <w:r>
        <w:rPr>
          <w:color w:val="FF0000"/>
        </w:rPr>
        <w:t>[Qualifikationsbereiche, Positionen, Prüfungsformen, Zeiten, Notengebung usw.]</w:t>
      </w:r>
    </w:p>
    <w:p>
      <w:pPr>
        <w:pStyle w:val="berschrift1"/>
      </w:pPr>
      <w:bookmarkStart w:id="4" w:name="_Toc434926608"/>
      <w:r>
        <w:t>Bestehen</w:t>
      </w:r>
      <w:bookmarkEnd w:id="4"/>
    </w:p>
    <w:p>
      <w:r>
        <w:t xml:space="preserve">Das Qualifikationsverfahren mit </w:t>
      </w:r>
      <w:r>
        <w:rPr>
          <w:color w:val="FF0000"/>
        </w:rPr>
        <w:t xml:space="preserve">[Name des anderen Qualifikationsverfahrens] </w:t>
      </w:r>
      <w:r>
        <w:t xml:space="preserve">ist bestanden, wenn: </w:t>
      </w:r>
    </w:p>
    <w:p>
      <w:pPr>
        <w:pStyle w:val="Listenabsatz"/>
        <w:numPr>
          <w:ilvl w:val="0"/>
          <w:numId w:val="18"/>
        </w:numPr>
      </w:pPr>
      <w:r>
        <w:rPr>
          <w:color w:val="FF0000"/>
        </w:rPr>
        <w:t>[…]</w:t>
      </w:r>
    </w:p>
    <w:p>
      <w:pPr>
        <w:pStyle w:val="berschrift1"/>
      </w:pPr>
      <w:bookmarkStart w:id="5" w:name="_Toc434926609"/>
      <w:r>
        <w:t>Wiederholung</w:t>
      </w:r>
      <w:bookmarkEnd w:id="5"/>
    </w:p>
    <w:p>
      <w:r>
        <w:t xml:space="preserve">Die Wiederholung des Qualifikationsverfahrens mit </w:t>
      </w:r>
      <w:r>
        <w:rPr>
          <w:color w:val="FF0000"/>
        </w:rPr>
        <w:t>[Name des anderen Qualifikationsverfahrens]</w:t>
      </w:r>
      <w:r>
        <w:t xml:space="preserve"> richtet sich nach Artikel 33 BBV.</w:t>
      </w:r>
      <w:r>
        <w:rPr>
          <w:color w:val="FF0000"/>
        </w:rPr>
        <w:t xml:space="preserve"> [Konkrete Beschreibung der Wiederholungsmöglichkeiten]</w:t>
      </w:r>
    </w:p>
    <w:p>
      <w:pPr>
        <w:pStyle w:val="berschrift1"/>
      </w:pPr>
      <w:bookmarkStart w:id="6" w:name="_Toc434926610"/>
      <w:r>
        <w:t>Ausweis und Titel</w:t>
      </w:r>
    </w:p>
    <w:p>
      <w:r>
        <w:t xml:space="preserve">Wer das Qualifikationsverfahren mit </w:t>
      </w:r>
      <w:r>
        <w:rPr>
          <w:color w:val="FF0000"/>
        </w:rPr>
        <w:t>[Name des anderen Qualifikationsverfahrens]</w:t>
      </w:r>
      <w:r>
        <w:t xml:space="preserve"> erfolgreich durchlaufen hat, erhält gemäss Artikel </w:t>
      </w:r>
      <w:r>
        <w:rPr>
          <w:color w:val="FF0000"/>
        </w:rPr>
        <w:t>[37|38]</w:t>
      </w:r>
      <w:r>
        <w:t xml:space="preserve"> BBG und </w:t>
      </w:r>
      <w:r>
        <w:rPr>
          <w:color w:val="FF0000"/>
        </w:rPr>
        <w:t xml:space="preserve">[21] </w:t>
      </w:r>
      <w:r>
        <w:t xml:space="preserve">Bildungsverordnung </w:t>
      </w:r>
      <w:r>
        <w:rPr>
          <w:color w:val="FF0000"/>
        </w:rPr>
        <w:t>[das eidgenössische Fähigkeitszeugnis (EFZ)|das eidgenössische Berufsattest (EBA)]</w:t>
      </w:r>
      <w:r>
        <w:t>. Es</w:t>
      </w:r>
      <w:r>
        <w:rPr>
          <w:color w:val="FF0000"/>
        </w:rPr>
        <w:t xml:space="preserve"> </w:t>
      </w:r>
      <w:r>
        <w:t>berechtigt, den gesetzlich geschützten Titel «</w:t>
      </w:r>
      <w:r>
        <w:rPr>
          <w:color w:val="FF0000"/>
        </w:rPr>
        <w:t>[Titel w]</w:t>
      </w:r>
      <w:r>
        <w:t>» oder «</w:t>
      </w:r>
      <w:r>
        <w:rPr>
          <w:color w:val="FF0000"/>
        </w:rPr>
        <w:t>[Titel m]</w:t>
      </w:r>
      <w:r>
        <w:t>» zu führen.</w:t>
      </w:r>
    </w:p>
    <w:p/>
    <w:p>
      <w:r>
        <w:t xml:space="preserve">Ist </w:t>
      </w:r>
      <w:r>
        <w:rPr>
          <w:color w:val="FF0000"/>
        </w:rPr>
        <w:t xml:space="preserve">[das Fähigkeitszeugnis|das Berufsattest] </w:t>
      </w:r>
      <w:r>
        <w:t xml:space="preserve">mittels Qualifikationsverfahren mit </w:t>
      </w:r>
      <w:r>
        <w:rPr>
          <w:color w:val="FF0000"/>
        </w:rPr>
        <w:t xml:space="preserve">[Name des anderen Qualifikationsverfahrens] </w:t>
      </w:r>
      <w:r>
        <w:t xml:space="preserve">erworben worden, so werden im </w:t>
      </w:r>
      <w:r>
        <w:rPr>
          <w:color w:val="FF0000"/>
        </w:rPr>
        <w:t xml:space="preserve">[Lernleistungsausweis|Notenausweis] </w:t>
      </w:r>
      <w:r>
        <w:t xml:space="preserve">die Bewertungen </w:t>
      </w:r>
      <w:r>
        <w:rPr>
          <w:color w:val="FF0000"/>
        </w:rPr>
        <w:t>[der Handlungskompetenzen nach Artikel [4] Bildungsverordnung und der Allgemeinbildung]</w:t>
      </w:r>
      <w:r>
        <w:t xml:space="preserve"> aufgeführt.</w:t>
      </w:r>
    </w:p>
    <w:p>
      <w:pPr>
        <w:pStyle w:val="berschrift1"/>
      </w:pPr>
      <w:r>
        <w:t>Übergangsbestimmungen</w:t>
      </w:r>
      <w:bookmarkEnd w:id="6"/>
    </w:p>
    <w:p>
      <w:r>
        <w:t xml:space="preserve">Das Qualifikationsverfahren mit </w:t>
      </w:r>
      <w:r>
        <w:rPr>
          <w:color w:val="FF0000"/>
        </w:rPr>
        <w:t xml:space="preserve">[Name des anderen Qualifikationsverfahrens] </w:t>
      </w:r>
      <w:r>
        <w:t xml:space="preserve">wird bis zum 31. Dezember </w:t>
      </w:r>
      <w:r>
        <w:rPr>
          <w:color w:val="FF0000"/>
        </w:rPr>
        <w:t>[Jahr]</w:t>
      </w:r>
      <w:r>
        <w:t xml:space="preserve"> nach der bisherigen Regelung zum Qualifikationsverfahren mit </w:t>
      </w:r>
      <w:r>
        <w:rPr>
          <w:color w:val="FF0000"/>
        </w:rPr>
        <w:t xml:space="preserve">[Name des anderen Qualifikationsverfahrens] </w:t>
      </w:r>
      <w:r>
        <w:t xml:space="preserve">für </w:t>
      </w:r>
      <w:r>
        <w:rPr>
          <w:color w:val="FF0000"/>
        </w:rPr>
        <w:t>[Titel w]</w:t>
      </w:r>
      <w:r>
        <w:t xml:space="preserve"> und </w:t>
      </w:r>
      <w:r>
        <w:rPr>
          <w:color w:val="FF0000"/>
        </w:rPr>
        <w:t>[Titel m]</w:t>
      </w:r>
      <w:r>
        <w:t xml:space="preserve"> durchgeführt.</w:t>
      </w:r>
    </w:p>
    <w:p/>
    <w:p>
      <w:r>
        <w:t xml:space="preserve">Wer das Qualifikationsverfahren mit </w:t>
      </w:r>
      <w:r>
        <w:rPr>
          <w:color w:val="FF0000"/>
        </w:rPr>
        <w:t xml:space="preserve">[Name des anderen Qualifikationsverfahrens] </w:t>
      </w:r>
      <w:r>
        <w:t xml:space="preserve">bis zum 31. Dezember </w:t>
      </w:r>
      <w:r>
        <w:rPr>
          <w:color w:val="FF0000"/>
        </w:rPr>
        <w:t xml:space="preserve">[Jahr] </w:t>
      </w:r>
      <w:r>
        <w:t xml:space="preserve">wiederholt, kann verlangen der bisherigen Regelung zum Qualifikationsverfahren mit </w:t>
      </w:r>
      <w:r>
        <w:rPr>
          <w:color w:val="FF0000"/>
        </w:rPr>
        <w:t xml:space="preserve">[Name des anderen Qualifikationsverfahrens] </w:t>
      </w:r>
      <w:r>
        <w:t xml:space="preserve">für </w:t>
      </w:r>
      <w:r>
        <w:rPr>
          <w:color w:val="FF0000"/>
        </w:rPr>
        <w:t>[Titel w]</w:t>
      </w:r>
      <w:r>
        <w:t xml:space="preserve"> oder </w:t>
      </w:r>
      <w:r>
        <w:rPr>
          <w:color w:val="FF0000"/>
        </w:rPr>
        <w:t>[Titel m]</w:t>
      </w:r>
      <w:r>
        <w:t xml:space="preserve"> beurteilt zu werden.</w:t>
      </w:r>
      <w:bookmarkStart w:id="7" w:name="_Toc434926611"/>
    </w:p>
    <w:p>
      <w:pPr>
        <w:pStyle w:val="berschrift1"/>
      </w:pPr>
      <w:r>
        <w:t>Inkraftsetzung</w:t>
      </w:r>
      <w:bookmarkEnd w:id="7"/>
      <w:r>
        <w:t xml:space="preserve"> und Anerkennung</w:t>
      </w:r>
    </w:p>
    <w:p>
      <w:pPr>
        <w:spacing w:line="240" w:lineRule="auto"/>
      </w:pPr>
      <w:r>
        <w:t xml:space="preserve">Die vorliegende Regelung für das Qualifikationsverfahren mit </w:t>
      </w:r>
      <w:r>
        <w:rPr>
          <w:color w:val="FF0000"/>
        </w:rPr>
        <w:t xml:space="preserve">[Name des anderen Qualifikationsverfahrens] </w:t>
      </w:r>
      <w:r>
        <w:t xml:space="preserve">tritt am </w:t>
      </w:r>
      <w:r>
        <w:rPr>
          <w:color w:val="FF0000"/>
        </w:rPr>
        <w:t>[Datum]</w:t>
      </w:r>
      <w:r>
        <w:t xml:space="preserve"> in Kraft.</w:t>
      </w:r>
    </w:p>
    <w:p>
      <w:pPr>
        <w:spacing w:line="240" w:lineRule="auto"/>
      </w:pPr>
    </w:p>
    <w:p>
      <w:pPr>
        <w:spacing w:line="240" w:lineRule="auto"/>
        <w:rPr>
          <w:color w:val="FF0000"/>
        </w:rPr>
      </w:pPr>
      <w:r>
        <w:rPr>
          <w:color w:val="FF0000"/>
        </w:rPr>
        <w:t>[Ort], [Datum]</w:t>
      </w:r>
    </w:p>
    <w:p>
      <w:pPr>
        <w:spacing w:line="240" w:lineRule="auto"/>
      </w:pPr>
    </w:p>
    <w:p>
      <w:pPr>
        <w:spacing w:line="240" w:lineRule="auto"/>
        <w:rPr>
          <w:color w:val="FF0000"/>
        </w:rPr>
      </w:pPr>
      <w:r>
        <w:rPr>
          <w:color w:val="FF0000"/>
        </w:rPr>
        <w:t xml:space="preserve">[Name der OdA] </w:t>
      </w:r>
    </w:p>
    <w:p>
      <w:pPr>
        <w:tabs>
          <w:tab w:val="left" w:pos="4962"/>
        </w:tabs>
        <w:spacing w:line="240" w:lineRule="auto"/>
      </w:pPr>
      <w:r>
        <w:t>Präsident/-in</w:t>
      </w:r>
      <w:r>
        <w:tab/>
        <w:t>Geschäftsführer/-in</w:t>
      </w:r>
    </w:p>
    <w:p>
      <w:pPr>
        <w:tabs>
          <w:tab w:val="left" w:pos="4962"/>
        </w:tabs>
        <w:spacing w:line="240" w:lineRule="auto"/>
      </w:pPr>
    </w:p>
    <w:p>
      <w:pPr>
        <w:tabs>
          <w:tab w:val="left" w:pos="4962"/>
        </w:tabs>
        <w:spacing w:line="240" w:lineRule="auto"/>
      </w:pPr>
    </w:p>
    <w:p>
      <w:pPr>
        <w:tabs>
          <w:tab w:val="left" w:pos="4962"/>
        </w:tabs>
        <w:spacing w:line="240" w:lineRule="auto"/>
      </w:pPr>
    </w:p>
    <w:p>
      <w:pPr>
        <w:tabs>
          <w:tab w:val="left" w:pos="4962"/>
        </w:tabs>
        <w:spacing w:line="240" w:lineRule="auto"/>
        <w:rPr>
          <w:color w:val="FF0000"/>
        </w:rPr>
      </w:pPr>
      <w:r>
        <w:rPr>
          <w:color w:val="FF0000"/>
        </w:rPr>
        <w:t>[Vorname Name]</w:t>
      </w:r>
      <w:r>
        <w:rPr>
          <w:color w:val="FF0000"/>
        </w:rPr>
        <w:tab/>
      </w:r>
      <w:r>
        <w:rPr>
          <w:color w:val="FF0000"/>
        </w:rPr>
        <w:tab/>
        <w:t>[Vorname Name]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t xml:space="preserve">Die Schweizerische Kommission für Berufsentwicklung und Qualität für </w:t>
      </w:r>
      <w:r>
        <w:rPr>
          <w:color w:val="FF0000"/>
        </w:rPr>
        <w:t>[Bezeichnung der Kommission]</w:t>
      </w:r>
      <w:r>
        <w:t xml:space="preserve"> hat anlässlich ihrer Sitzung vom </w:t>
      </w:r>
      <w:r>
        <w:rPr>
          <w:color w:val="FF0000"/>
        </w:rPr>
        <w:t>[Datum]</w:t>
      </w:r>
      <w:r>
        <w:t xml:space="preserve"> zu der vorliegenden Regelung zum Qualifikationsverfahren mit </w:t>
      </w:r>
      <w:r>
        <w:rPr>
          <w:color w:val="FF0000"/>
        </w:rPr>
        <w:t xml:space="preserve">[Name des anderen Qualifikationsverfahrens] </w:t>
      </w:r>
      <w:r>
        <w:t xml:space="preserve">für </w:t>
      </w:r>
      <w:r>
        <w:rPr>
          <w:color w:val="FF0000"/>
        </w:rPr>
        <w:t xml:space="preserve">[Titel w] </w:t>
      </w:r>
      <w:r>
        <w:t xml:space="preserve">und </w:t>
      </w:r>
      <w:r>
        <w:rPr>
          <w:color w:val="FF0000"/>
        </w:rPr>
        <w:t xml:space="preserve">[Titel m] </w:t>
      </w:r>
      <w:r>
        <w:t>Stellung bezogen.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rPr>
          <w:b/>
        </w:rPr>
      </w:pPr>
      <w:r>
        <w:rPr>
          <w:b/>
        </w:rPr>
        <w:t>Wiederruf der Genehmigung</w:t>
      </w:r>
    </w:p>
    <w:p>
      <w:pPr>
        <w:spacing w:line="240" w:lineRule="auto"/>
      </w:pPr>
      <w:r>
        <w:t xml:space="preserve">Die Genehmigung für die Regelung zum Qualifikationsverfahren mit </w:t>
      </w:r>
      <w:r>
        <w:rPr>
          <w:color w:val="FF0000"/>
        </w:rPr>
        <w:t>[Name des anderen Qualifikationsverfahrens]</w:t>
      </w:r>
      <w:r>
        <w:t xml:space="preserve"> für </w:t>
      </w:r>
      <w:r>
        <w:rPr>
          <w:color w:val="FF0000"/>
        </w:rPr>
        <w:t>[Titel w]</w:t>
      </w:r>
      <w:r>
        <w:t xml:space="preserve"> und </w:t>
      </w:r>
      <w:r>
        <w:rPr>
          <w:color w:val="FF0000"/>
        </w:rPr>
        <w:t>[Titel m]</w:t>
      </w:r>
      <w:r>
        <w:t xml:space="preserve"> vom </w:t>
      </w:r>
      <w:r>
        <w:rPr>
          <w:color w:val="FF0000"/>
        </w:rPr>
        <w:t>[Datum]</w:t>
      </w:r>
      <w:r>
        <w:t xml:space="preserve"> wird wiederrufen.</w:t>
      </w:r>
    </w:p>
    <w:p>
      <w:pPr>
        <w:spacing w:line="240" w:lineRule="auto"/>
      </w:pPr>
    </w:p>
    <w:p>
      <w:pPr>
        <w:spacing w:line="240" w:lineRule="auto"/>
        <w:rPr>
          <w:b/>
        </w:rPr>
      </w:pPr>
      <w:r>
        <w:rPr>
          <w:b/>
        </w:rPr>
        <w:t>Anerkennung des Qualifikationsverfahrens</w:t>
      </w:r>
    </w:p>
    <w:p>
      <w:pPr>
        <w:spacing w:line="240" w:lineRule="auto"/>
      </w:pPr>
      <w:r>
        <w:t xml:space="preserve">Das Qualifikationsverfahren mit </w:t>
      </w:r>
      <w:r>
        <w:rPr>
          <w:color w:val="FF0000"/>
        </w:rPr>
        <w:t xml:space="preserve">[Name des anderen Qualifikationsverfahrens] </w:t>
      </w:r>
      <w:r>
        <w:t xml:space="preserve">für die berufliche Grundbildung für </w:t>
      </w:r>
      <w:r>
        <w:rPr>
          <w:color w:val="FF0000"/>
        </w:rPr>
        <w:t>[Titel w]</w:t>
      </w:r>
      <w:r>
        <w:t xml:space="preserve"> und </w:t>
      </w:r>
      <w:r>
        <w:rPr>
          <w:color w:val="FF0000"/>
        </w:rPr>
        <w:t>[Titel m]</w:t>
      </w:r>
      <w:r>
        <w:t xml:space="preserve"> wird durch das Staatssekretariat für Bildung, Forschung und Innovation SBFI gemäss Artikel 33 BBG und nach Anhörung der Kantone als anderes Qualifikationsverfahren anerkannt.</w:t>
      </w:r>
    </w:p>
    <w:p>
      <w:pPr>
        <w:spacing w:line="240" w:lineRule="auto"/>
      </w:pPr>
    </w:p>
    <w:p>
      <w:pPr>
        <w:spacing w:line="240" w:lineRule="auto"/>
      </w:pPr>
      <w:r>
        <w:t>Bern, …</w:t>
      </w:r>
    </w:p>
    <w:p>
      <w:pPr>
        <w:spacing w:line="240" w:lineRule="auto"/>
      </w:pPr>
    </w:p>
    <w:p>
      <w:pPr>
        <w:spacing w:line="240" w:lineRule="auto"/>
      </w:pPr>
      <w:r>
        <w:t>Staatssekretariat für Bildung,</w:t>
      </w:r>
      <w:r>
        <w:br/>
        <w:t>Forschung und Innovation SBFI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t>Jean-Pascal Lüthi</w:t>
      </w:r>
    </w:p>
    <w:p>
      <w:pPr>
        <w:spacing w:line="240" w:lineRule="auto"/>
      </w:pPr>
      <w:r>
        <w:t>Leiter Abteilung berufliche Grundbildung und Maturitäten</w:t>
      </w:r>
    </w:p>
    <w:sectPr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>
      <w:trPr>
        <w:trHeight w:val="567"/>
      </w:trPr>
      <w:tc>
        <w:tcPr>
          <w:tcW w:w="7338" w:type="dxa"/>
          <w:vAlign w:val="bottom"/>
        </w:tcPr>
        <w:p>
          <w:pPr>
            <w:pStyle w:val="zzPfad"/>
          </w:pPr>
          <w:fldSimple w:instr=" DOCPROPERTY  FSC#EVDCFG@15.1400:Dossierref  \* MERGEFORMAT ">
            <w:r>
              <w:t>302/2011/05240</w:t>
            </w:r>
          </w:fldSimple>
          <w:r>
            <w:t xml:space="preserve"> \ </w:t>
          </w:r>
          <w:fldSimple w:instr=" DOCPROPERTY  FSC#COOSYSTEM@1.1:Container \* MERGEFORMAT ">
            <w:r>
              <w:t>COO.2101.108.7.403817</w:t>
            </w:r>
          </w:fldSimple>
        </w:p>
      </w:tc>
      <w:tc>
        <w:tcPr>
          <w:tcW w:w="2552" w:type="dxa"/>
          <w:vAlign w:val="bottom"/>
        </w:tcPr>
        <w:p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>
              <w:rPr>
                <w:noProof/>
              </w:rPr>
              <w:t>4</w:t>
            </w:r>
          </w:fldSimple>
        </w:p>
      </w:tc>
    </w:tr>
  </w:tbl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>
      <w:trPr>
        <w:trHeight w:val="567"/>
      </w:trPr>
      <w:tc>
        <w:tcPr>
          <w:tcW w:w="7338" w:type="dxa"/>
          <w:vAlign w:val="bottom"/>
        </w:tcPr>
        <w:p>
          <w:pPr>
            <w:pStyle w:val="zzPfad"/>
          </w:pPr>
          <w:fldSimple w:instr=" DOCPROPERTY  FSC#EVDCFG@15.1400:Dossierref  \* MERGEFORMAT ">
            <w:r>
              <w:t>302/2011/05240</w:t>
            </w:r>
          </w:fldSimple>
          <w:r>
            <w:t xml:space="preserve"> \ </w:t>
          </w:r>
          <w:fldSimple w:instr=" DOCPROPERTY  FSC#COOSYSTEM@1.1:Container \* MERGEFORMAT ">
            <w:r>
              <w:t>COO.2101.108.7.403817</w:t>
            </w:r>
          </w:fldSimple>
        </w:p>
      </w:tc>
      <w:tc>
        <w:tcPr>
          <w:tcW w:w="2552" w:type="dxa"/>
          <w:vAlign w:val="bottom"/>
        </w:tcPr>
        <w:p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>
              <w:rPr>
                <w:noProof/>
              </w:rPr>
              <w:t>4</w:t>
            </w:r>
          </w:fldSimple>
        </w:p>
      </w:tc>
    </w:tr>
  </w:tbl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SR 412.10</w:t>
      </w:r>
    </w:p>
  </w:footnote>
  <w:footnote w:id="2">
    <w:p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SR 412.101. ...</w:t>
      </w:r>
    </w:p>
  </w:footnote>
  <w:footnote w:id="3">
    <w:p>
      <w:pPr>
        <w:pStyle w:val="Funotentext"/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SR 412.101.241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>
      <w:trPr>
        <w:trHeight w:val="340"/>
      </w:trPr>
      <w:tc>
        <w:tcPr>
          <w:tcW w:w="6912" w:type="dxa"/>
        </w:tcPr>
        <w:p>
          <w:pPr>
            <w:pStyle w:val="zzReffett"/>
          </w:pPr>
          <w:r>
            <w:rPr>
              <w:noProof/>
            </w:rPr>
            <w:t xml:space="preserve">Regelung zum Qualifikationsverfahren mit </w:t>
          </w:r>
          <w:r>
            <w:rPr>
              <w:noProof/>
              <w:color w:val="FF0000"/>
            </w:rPr>
            <w:t>[Name des anderen Qualifikationsverfahrens]</w:t>
          </w:r>
          <w:r>
            <w:rPr>
              <w:noProof/>
            </w:rPr>
            <w:t xml:space="preserve"> </w:t>
          </w:r>
          <w:r>
            <w:rPr>
              <w:noProof/>
            </w:rPr>
            <w:br/>
            <w:t xml:space="preserve">für </w:t>
          </w:r>
          <w:r>
            <w:rPr>
              <w:noProof/>
              <w:color w:val="FF0000"/>
            </w:rPr>
            <w:t>[Titel w]</w:t>
          </w:r>
          <w:r>
            <w:rPr>
              <w:noProof/>
            </w:rPr>
            <w:t>/</w:t>
          </w:r>
          <w:r>
            <w:rPr>
              <w:noProof/>
              <w:color w:val="FF0000"/>
            </w:rPr>
            <w:t>[Titel m]</w:t>
          </w:r>
        </w:p>
      </w:tc>
      <w:tc>
        <w:tcPr>
          <w:tcW w:w="2353" w:type="dxa"/>
        </w:tcPr>
        <w:p>
          <w:pPr>
            <w:pStyle w:val="zzReffett"/>
            <w:tabs>
              <w:tab w:val="right" w:pos="2160"/>
            </w:tabs>
          </w:pPr>
        </w:p>
      </w:tc>
    </w:tr>
  </w:tbl>
  <w:p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>
      <w:trPr>
        <w:cantSplit/>
        <w:trHeight w:hRule="exact" w:val="1843"/>
      </w:trPr>
      <w:tc>
        <w:tcPr>
          <w:tcW w:w="4773" w:type="dxa"/>
          <w:hideMark/>
        </w:tcPr>
        <w:p>
          <w:pPr>
            <w:rPr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LogoCol" o:spid="_x0000_s1026" style="position:absolute;margin-left:-4.25pt;margin-top:.55pt;width:155.9pt;height:38.75pt;z-index:25166028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>
          <w:pPr>
            <w:pStyle w:val="zzKopfDept"/>
          </w:pPr>
          <w:r>
            <w:t xml:space="preserve">Eidgenössisches Departement für </w:t>
          </w:r>
          <w:r>
            <w:br/>
            <w:t>Wirtschaft, Bildung und Forschung WBF</w:t>
          </w:r>
        </w:p>
        <w:p>
          <w:pPr>
            <w:pStyle w:val="zzKopfFett"/>
          </w:pPr>
          <w:r>
            <w:t>Staatssekretariat für Bildung,</w:t>
          </w:r>
          <w:r>
            <w:br/>
            <w:t>Forschung und Innovation SBFI</w:t>
          </w:r>
        </w:p>
        <w:p>
          <w:pPr>
            <w:pStyle w:val="zzKopfOE"/>
          </w:pPr>
          <w:r>
            <w:t>Berufsentwicklung</w:t>
          </w:r>
        </w:p>
      </w:tc>
    </w:tr>
  </w:tbl>
  <w:p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9540B62"/>
    <w:multiLevelType w:val="hybridMultilevel"/>
    <w:tmpl w:val="2F2C19F0"/>
    <w:lvl w:ilvl="0" w:tplc="001EE5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55BFD"/>
    <w:multiLevelType w:val="hybridMultilevel"/>
    <w:tmpl w:val="A31024B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4652285"/>
    <w:multiLevelType w:val="hybridMultilevel"/>
    <w:tmpl w:val="16F2C8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7D782F39"/>
    <w:multiLevelType w:val="hybridMultilevel"/>
    <w:tmpl w:val="BB042E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5"/>
  </w:num>
  <w:num w:numId="9">
    <w:abstractNumId w:val="14"/>
  </w:num>
  <w:num w:numId="10">
    <w:abstractNumId w:val="16"/>
  </w:num>
  <w:num w:numId="11">
    <w:abstractNumId w:val="10"/>
  </w:num>
  <w:num w:numId="12">
    <w:abstractNumId w:val="7"/>
  </w:num>
  <w:num w:numId="13">
    <w:abstractNumId w:val="20"/>
  </w:num>
  <w:num w:numId="14">
    <w:abstractNumId w:val="8"/>
  </w:num>
  <w:num w:numId="15">
    <w:abstractNumId w:val="12"/>
  </w:num>
  <w:num w:numId="16">
    <w:abstractNumId w:val="17"/>
  </w:num>
  <w:num w:numId="17">
    <w:abstractNumId w:val="18"/>
  </w:num>
  <w:num w:numId="18">
    <w:abstractNumId w:val="13"/>
  </w:num>
  <w:num w:numId="19">
    <w:abstractNumId w:val="9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DDFBEF1-0462-4B12-8B70-7269CB2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14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15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table" w:styleId="HelleSchattierung">
    <w:name w:val="Light Shading"/>
    <w:basedOn w:val="NormaleTabelle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50eListenFormatvorlage">
    <w:name w:val="50: eListenFormatvorlage"/>
    <w:pPr>
      <w:numPr>
        <w:numId w:val="17"/>
      </w:numPr>
    </w:pPr>
  </w:style>
  <w:style w:type="paragraph" w:customStyle="1" w:styleId="01eStandardAbstandvor8pt">
    <w:name w:val="01: eStandard Abstand vor 8pt"/>
    <w:basedOn w:val="Standard"/>
    <w:link w:val="01eStandardAbstandvor8ptZchn"/>
    <w:pPr>
      <w:spacing w:before="160" w:line="320" w:lineRule="atLeast"/>
      <w:jc w:val="both"/>
    </w:pPr>
    <w:rPr>
      <w:rFonts w:eastAsia="Times New Roman" w:cs="Tahoma"/>
      <w:spacing w:val="4"/>
      <w:szCs w:val="16"/>
      <w:lang w:eastAsia="de-DE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Pr>
      <w:rFonts w:eastAsia="Times New Roman" w:cs="Tahoma"/>
      <w:spacing w:val="4"/>
      <w:szCs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Leitvorlage Regelung anderer Qualifikationsverfahren (Neutral)-100d"/>
    <f:field ref="objsubject" par="" edit="true" text=""/>
    <f:field ref="objcreatedby" par="" text="Trachsel, Reto, SBFI"/>
    <f:field ref="objcreatedat" par="" text="26.07.2016 07:15:22"/>
    <f:field ref="objchangedby" par="" text="Trachsel, Reto, SBFI"/>
    <f:field ref="objmodifiedat" par="" text="08.11.2016 12:44:47"/>
    <f:field ref="doc_FSCFOLIO_1_1001_FieldDocumentNumber" par="" text=""/>
    <f:field ref="doc_FSCFOLIO_1_1001_FieldSubject" par="" edit="true" text=""/>
    <f:field ref="FSCFOLIO_1_1001_FieldCurrentUser" par="" text="SBFI Reto Trachsel"/>
    <f:field ref="CCAPRECONFIG_15_1001_Objektname" par="" edit="true" text="Leitvorlage Regelung anderer Qualifikationsverfahren (Neutral)-100d"/>
    <f:field ref="CHPRECONFIG_1_1001_Objektname" par="" edit="true" text="Leitvorlage Regelung anderer Qualifikationsverfahren (Neutral)-100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508BE6C-BA97-4B5A-B1AB-7A8A9823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Trachsel Reto SBFI</cp:lastModifiedBy>
  <cp:revision>36</cp:revision>
  <cp:lastPrinted>2016-04-27T05:46:00Z</cp:lastPrinted>
  <dcterms:created xsi:type="dcterms:W3CDTF">2015-12-03T07:30:00Z</dcterms:created>
  <dcterms:modified xsi:type="dcterms:W3CDTF">2017-01-30T13:39:00Z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2016-07-26T07:15:22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COO.2101.108.7.403817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302/2011/05240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5240</vt:lpwstr>
  </property>
  <property fmtid="{D5CDD505-2E9C-101B-9397-08002B2CF9AE}" pid="21" name="FSC#COOELAK@1.1001:FileRefOU">
    <vt:lpwstr>BE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Trachsel Reto, SBFI</vt:lpwstr>
  </property>
  <property fmtid="{D5CDD505-2E9C-101B-9397-08002B2CF9AE}" pid="24" name="FSC#COOELAK@1.1001:OwnerExtension">
    <vt:lpwstr>+41 58 464 64 07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Berufsentwicklung (BE / SBFI)</vt:lpwstr>
  </property>
  <property fmtid="{D5CDD505-2E9C-101B-9397-08002B2CF9AE}" pid="31" name="FSC#COOELAK@1.1001:CreatedAt">
    <vt:lpwstr>26.07.2016</vt:lpwstr>
  </property>
  <property fmtid="{D5CDD505-2E9C-101B-9397-08002B2CF9AE}" pid="32" name="FSC#COOELAK@1.1001:OU">
    <vt:lpwstr>Berufsentwicklung (BE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*COO.2101.108.7.403817*</vt:lpwstr>
  </property>
  <property fmtid="{D5CDD505-2E9C-101B-9397-08002B2CF9AE}" pid="35" name="FSC#COOELAK@1.1001:RefBarCode">
    <vt:lpwstr>*COO.2101.108.3.299154*</vt:lpwstr>
  </property>
  <property fmtid="{D5CDD505-2E9C-101B-9397-08002B2CF9AE}" pid="36" name="FSC#COOELAK@1.1001:FileRefBarCode">
    <vt:lpwstr>*302/2011/05240*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reto.trachsel@sbfi.admin.ch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</vt:lpwstr>
  </property>
  <property fmtid="{D5CDD505-2E9C-101B-9397-08002B2CF9AE}" pid="58" name="FSC#EVDCFG@15.1400:Dossierref">
    <vt:lpwstr>302/2011/05240</vt:lpwstr>
  </property>
  <property fmtid="{D5CDD505-2E9C-101B-9397-08002B2CF9AE}" pid="59" name="FSC#EVDCFG@15.1400:FileRespEmail">
    <vt:lpwstr>reto.trachsel@sbfi.admin.ch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Reto Trachsel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Berufsentwicklung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trr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+41 58 464 64 07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Leitvorlage Regelung anderer Qualifikationsverfahren (Neutral)-100d</vt:lpwstr>
  </property>
  <property fmtid="{D5CDD505-2E9C-101B-9397-08002B2CF9AE}" pid="85" name="FSC#EVDCFG@15.1400:UserFunction">
    <vt:lpwstr>Sachbearbeiter/in - BE / SBFI</vt:lpwstr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>Développement des professions</vt:lpwstr>
  </property>
  <property fmtid="{D5CDD505-2E9C-101B-9397-08002B2CF9AE}" pid="88" name="FSC#EVDCFG@15.1400:SalutationGerman">
    <vt:lpwstr>Berufsentwicklung</vt:lpwstr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Responsable de projet</vt:lpwstr>
  </property>
  <property fmtid="{D5CDD505-2E9C-101B-9397-08002B2CF9AE}" pid="92" name="FSC#EVDCFG@15.1400:SalutationGermanUser">
    <vt:lpwstr>Projektverantwortlicher</vt:lpwstr>
  </property>
  <property fmtid="{D5CDD505-2E9C-101B-9397-08002B2CF9AE}" pid="93" name="FSC#EVDCFG@15.1400:SalutationItalianUser">
    <vt:lpwstr>Responsabile di progetto</vt:lpwstr>
  </property>
  <property fmtid="{D5CDD505-2E9C-101B-9397-08002B2CF9AE}" pid="94" name="FSC#EVDCFG@15.1400:FileRespOrgShortname">
    <vt:lpwstr>BE / SBFI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Trachsel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>Projektverantwortlicher_x000d_
Responsable de projet_x000d_
Responsabile di progetto</vt:lpwstr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SBFI</vt:lpwstr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SBFI</vt:lpwstr>
  </property>
  <property fmtid="{D5CDD505-2E9C-101B-9397-08002B2CF9AE}" pid="106" name="CDB@BUND:ResponsibleLCaseBureauShort">
    <vt:lpwstr>sbfi</vt:lpwstr>
  </property>
  <property fmtid="{D5CDD505-2E9C-101B-9397-08002B2CF9AE}" pid="107" name="FSC#EVDCFG@15.1400:ResponsibleEditorFirstname">
    <vt:lpwstr>Reto</vt:lpwstr>
  </property>
  <property fmtid="{D5CDD505-2E9C-101B-9397-08002B2CF9AE}" pid="108" name="FSC#EVDCFG@15.1400:ResponsibleEditorSurname">
    <vt:lpwstr>Trachsel</vt:lpwstr>
  </property>
  <property fmtid="{D5CDD505-2E9C-101B-9397-08002B2CF9AE}" pid="109" name="FSC#EVDCFG@15.1400:GroupTitle">
    <vt:lpwstr>Berufsentwicklung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Reto Trachsel</vt:lpwstr>
  </property>
  <property fmtid="{D5CDD505-2E9C-101B-9397-08002B2CF9AE}" pid="112" name="FSC#ATSTATECFG@1.1001:AgentPhone">
    <vt:lpwstr>+41 58 464 64 07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2011/004284/00009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</Properties>
</file>