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419F0" w14:textId="22C115EE" w:rsidR="0026444A" w:rsidRDefault="0026444A">
      <w:pPr>
        <w:spacing w:before="1060"/>
        <w:ind w:left="-567"/>
        <w:rPr>
          <w:rFonts w:ascii="Arial" w:hAnsi="Arial"/>
          <w:i/>
          <w:sz w:val="18"/>
          <w:u w:val="single"/>
        </w:rPr>
      </w:pPr>
      <w:bookmarkStart w:id="0" w:name="_GoBack"/>
      <w:bookmarkEnd w:id="0"/>
    </w:p>
    <w:p w14:paraId="13B8A07D" w14:textId="1655473F" w:rsidR="0026444A" w:rsidRDefault="0026444A">
      <w:pPr>
        <w:tabs>
          <w:tab w:val="left" w:leader="dot" w:pos="1418"/>
          <w:tab w:val="right" w:pos="1701"/>
        </w:tabs>
        <w:spacing w:before="120"/>
        <w:ind w:left="-567"/>
        <w:rPr>
          <w:rFonts w:ascii="Arial" w:hAnsi="Arial"/>
          <w:sz w:val="18"/>
        </w:rPr>
      </w:pPr>
    </w:p>
    <w:p w14:paraId="23503180" w14:textId="08FBFA32" w:rsidR="005925CC" w:rsidRDefault="00EB41A3" w:rsidP="005925CC">
      <w:pPr>
        <w:tabs>
          <w:tab w:val="left" w:leader="dot" w:pos="1418"/>
          <w:tab w:val="right" w:pos="1701"/>
        </w:tabs>
        <w:ind w:left="-567"/>
        <w:rPr>
          <w:rFonts w:ascii="Arial" w:hAnsi="Arial"/>
          <w:sz w:val="18"/>
        </w:rPr>
      </w:pPr>
      <w:hyperlink r:id="rId10" w:history="1"/>
    </w:p>
    <w:p w14:paraId="459E2F1A" w14:textId="35D2B9E9" w:rsidR="005925CC" w:rsidRDefault="005925CC" w:rsidP="005925CC">
      <w:pPr>
        <w:tabs>
          <w:tab w:val="left" w:leader="dot" w:pos="1418"/>
          <w:tab w:val="right" w:pos="1701"/>
        </w:tabs>
        <w:ind w:left="-567"/>
        <w:rPr>
          <w:rFonts w:ascii="Arial" w:hAnsi="Arial"/>
          <w:sz w:val="18"/>
        </w:rPr>
      </w:pPr>
    </w:p>
    <w:p w14:paraId="2BE38A1A" w14:textId="5BADE12F" w:rsidR="005925CC" w:rsidRDefault="005925CC" w:rsidP="005925CC">
      <w:pPr>
        <w:tabs>
          <w:tab w:val="left" w:leader="dot" w:pos="1418"/>
          <w:tab w:val="right" w:pos="1701"/>
        </w:tabs>
        <w:ind w:left="-567"/>
        <w:rPr>
          <w:rFonts w:ascii="Arial" w:hAnsi="Arial"/>
          <w:sz w:val="18"/>
        </w:rPr>
      </w:pPr>
    </w:p>
    <w:p w14:paraId="2C27EDC5" w14:textId="348166C3" w:rsidR="0026444A" w:rsidRDefault="0026444A">
      <w:pPr>
        <w:tabs>
          <w:tab w:val="left" w:leader="dot" w:pos="1418"/>
          <w:tab w:val="right" w:pos="1701"/>
        </w:tabs>
        <w:ind w:left="-567"/>
        <w:rPr>
          <w:rFonts w:ascii="Arial" w:hAnsi="Arial"/>
          <w:sz w:val="18"/>
        </w:rPr>
      </w:pPr>
    </w:p>
    <w:p w14:paraId="5E115E67" w14:textId="77777777" w:rsidR="0026444A" w:rsidRDefault="0026444A">
      <w:pPr>
        <w:ind w:left="-567"/>
        <w:rPr>
          <w:rFonts w:ascii="Arial" w:hAnsi="Arial"/>
          <w:sz w:val="22"/>
        </w:rPr>
      </w:pPr>
    </w:p>
    <w:p w14:paraId="6F629EFF" w14:textId="77777777" w:rsidR="005925CC" w:rsidRPr="005925CC" w:rsidRDefault="005925CC" w:rsidP="005925CC">
      <w:pPr>
        <w:ind w:left="4536"/>
        <w:rPr>
          <w:rFonts w:ascii="Arial" w:hAnsi="Arial"/>
          <w:sz w:val="22"/>
          <w:u w:val="single"/>
        </w:rPr>
      </w:pPr>
      <w:r w:rsidRPr="005925CC">
        <w:rPr>
          <w:rFonts w:ascii="Arial" w:hAnsi="Arial"/>
          <w:sz w:val="22"/>
          <w:u w:val="single"/>
        </w:rPr>
        <w:t>Envoi par courrier électronique</w:t>
      </w:r>
    </w:p>
    <w:p w14:paraId="7319EF90" w14:textId="77777777" w:rsidR="005925CC" w:rsidRPr="005925CC" w:rsidRDefault="005925CC" w:rsidP="005925CC">
      <w:pPr>
        <w:ind w:left="4536"/>
        <w:rPr>
          <w:rFonts w:ascii="Arial" w:hAnsi="Arial"/>
          <w:sz w:val="22"/>
        </w:rPr>
      </w:pPr>
    </w:p>
    <w:p w14:paraId="43419CF4" w14:textId="77777777" w:rsidR="005925CC" w:rsidRPr="005925CC" w:rsidRDefault="005925CC" w:rsidP="005925CC">
      <w:pPr>
        <w:ind w:left="4536"/>
        <w:rPr>
          <w:rFonts w:ascii="Arial" w:hAnsi="Arial"/>
          <w:sz w:val="22"/>
        </w:rPr>
      </w:pPr>
      <w:r w:rsidRPr="005925CC">
        <w:rPr>
          <w:rFonts w:ascii="Arial" w:hAnsi="Arial"/>
          <w:sz w:val="22"/>
        </w:rPr>
        <w:t>Département fédéral de l'économie, de la formation et de la recherche (DEFR)</w:t>
      </w:r>
    </w:p>
    <w:p w14:paraId="1BB0474C" w14:textId="77777777" w:rsidR="005925CC" w:rsidRPr="005925CC" w:rsidRDefault="005925CC" w:rsidP="005925CC">
      <w:pPr>
        <w:ind w:left="4536"/>
        <w:rPr>
          <w:rFonts w:ascii="Arial" w:hAnsi="Arial"/>
          <w:sz w:val="22"/>
        </w:rPr>
      </w:pPr>
      <w:r w:rsidRPr="005925CC">
        <w:rPr>
          <w:rFonts w:ascii="Arial" w:hAnsi="Arial"/>
          <w:sz w:val="22"/>
        </w:rPr>
        <w:t>Palais fédéral est</w:t>
      </w:r>
    </w:p>
    <w:p w14:paraId="30B60B8F" w14:textId="77777777" w:rsidR="0026444A" w:rsidRDefault="005925CC" w:rsidP="005925CC">
      <w:pPr>
        <w:ind w:left="4536"/>
        <w:rPr>
          <w:rFonts w:ascii="Arial" w:hAnsi="Arial"/>
          <w:sz w:val="22"/>
        </w:rPr>
      </w:pPr>
      <w:r w:rsidRPr="005925CC">
        <w:rPr>
          <w:rFonts w:ascii="Arial" w:hAnsi="Arial"/>
          <w:sz w:val="22"/>
        </w:rPr>
        <w:t>3003 Berne</w:t>
      </w:r>
    </w:p>
    <w:p w14:paraId="2EE29DEA" w14:textId="77777777" w:rsidR="0026444A" w:rsidRDefault="0026444A">
      <w:pPr>
        <w:ind w:left="4536"/>
        <w:rPr>
          <w:rFonts w:ascii="Arial" w:hAnsi="Arial"/>
          <w:sz w:val="22"/>
        </w:rPr>
      </w:pPr>
    </w:p>
    <w:p w14:paraId="728D325A" w14:textId="77777777" w:rsidR="0026444A" w:rsidRDefault="0026444A">
      <w:pPr>
        <w:rPr>
          <w:rFonts w:ascii="Arial" w:hAnsi="Arial"/>
          <w:sz w:val="22"/>
        </w:rPr>
      </w:pPr>
    </w:p>
    <w:p w14:paraId="50BC402B" w14:textId="77777777" w:rsidR="0026444A" w:rsidRDefault="0026444A">
      <w:pPr>
        <w:rPr>
          <w:rFonts w:ascii="Arial" w:hAnsi="Arial"/>
          <w:sz w:val="22"/>
        </w:rPr>
      </w:pPr>
    </w:p>
    <w:p w14:paraId="36544CAC" w14:textId="77777777" w:rsidR="0026444A" w:rsidRDefault="0026444A">
      <w:pPr>
        <w:rPr>
          <w:rFonts w:ascii="Arial" w:hAnsi="Arial"/>
          <w:sz w:val="22"/>
        </w:rPr>
      </w:pPr>
    </w:p>
    <w:p w14:paraId="7612EA53" w14:textId="77777777" w:rsidR="0026444A" w:rsidRDefault="003B71B4">
      <w:pPr>
        <w:rPr>
          <w:rFonts w:ascii="Arial" w:hAnsi="Arial"/>
          <w:b/>
          <w:sz w:val="22"/>
        </w:rPr>
      </w:pPr>
      <w:r w:rsidRPr="003B71B4">
        <w:rPr>
          <w:rFonts w:ascii="Arial" w:hAnsi="Arial"/>
          <w:b/>
          <w:sz w:val="22"/>
        </w:rPr>
        <w:t xml:space="preserve">Projet de loi sur la </w:t>
      </w:r>
      <w:r>
        <w:rPr>
          <w:rFonts w:ascii="Arial" w:hAnsi="Arial"/>
          <w:b/>
          <w:sz w:val="22"/>
        </w:rPr>
        <w:t>HEFP</w:t>
      </w:r>
      <w:r w:rsidR="005925CC">
        <w:rPr>
          <w:rFonts w:ascii="Arial" w:hAnsi="Arial"/>
          <w:b/>
          <w:sz w:val="22"/>
        </w:rPr>
        <w:t xml:space="preserve"> – Prise de position</w:t>
      </w:r>
    </w:p>
    <w:p w14:paraId="3AC0958A" w14:textId="77777777" w:rsidR="0026444A" w:rsidRDefault="0026444A">
      <w:pPr>
        <w:rPr>
          <w:rFonts w:ascii="Arial" w:hAnsi="Arial"/>
          <w:sz w:val="22"/>
        </w:rPr>
      </w:pPr>
    </w:p>
    <w:p w14:paraId="7D032F0E" w14:textId="77777777" w:rsidR="0026444A" w:rsidRDefault="0026444A">
      <w:pPr>
        <w:rPr>
          <w:rFonts w:ascii="Arial" w:hAnsi="Arial"/>
          <w:sz w:val="22"/>
        </w:rPr>
      </w:pPr>
    </w:p>
    <w:p w14:paraId="5BDB6137" w14:textId="77777777" w:rsidR="0026444A" w:rsidRDefault="005925CC">
      <w:pPr>
        <w:rPr>
          <w:rFonts w:ascii="Arial" w:hAnsi="Arial"/>
          <w:sz w:val="22"/>
        </w:rPr>
      </w:pPr>
      <w:r>
        <w:rPr>
          <w:rFonts w:ascii="Arial" w:hAnsi="Arial" w:cs="Arial"/>
          <w:sz w:val="22"/>
          <w:szCs w:val="22"/>
        </w:rPr>
        <w:t>Monsieur le conseiller fédéral</w:t>
      </w:r>
      <w:r w:rsidR="00235026">
        <w:rPr>
          <w:rFonts w:ascii="Arial" w:hAnsi="Arial"/>
          <w:sz w:val="22"/>
        </w:rPr>
        <w:t>,</w:t>
      </w:r>
    </w:p>
    <w:p w14:paraId="7D548DE9" w14:textId="77777777" w:rsidR="0026444A" w:rsidRDefault="0026444A">
      <w:pPr>
        <w:rPr>
          <w:rFonts w:ascii="Arial" w:hAnsi="Arial"/>
          <w:sz w:val="22"/>
        </w:rPr>
      </w:pPr>
    </w:p>
    <w:p w14:paraId="28D7C165" w14:textId="77777777" w:rsidR="00B51999" w:rsidRDefault="00B51999" w:rsidP="00B51999">
      <w:pPr>
        <w:jc w:val="both"/>
        <w:rPr>
          <w:rFonts w:ascii="Arial" w:hAnsi="Arial"/>
          <w:sz w:val="22"/>
        </w:rPr>
      </w:pPr>
      <w:r>
        <w:rPr>
          <w:rFonts w:ascii="Arial" w:hAnsi="Arial"/>
          <w:sz w:val="22"/>
        </w:rPr>
        <w:t xml:space="preserve">Nous remercions le Département fédéral de l’économie, de la formation et de la recherche d’avoir consulté le canton de Neuchâtel </w:t>
      </w:r>
      <w:r w:rsidRPr="003B71B4">
        <w:rPr>
          <w:rFonts w:ascii="Arial" w:hAnsi="Arial"/>
          <w:sz w:val="22"/>
        </w:rPr>
        <w:t xml:space="preserve">sur </w:t>
      </w:r>
      <w:r w:rsidR="003B71B4" w:rsidRPr="003B71B4">
        <w:rPr>
          <w:rFonts w:ascii="Arial" w:eastAsiaTheme="minorHAnsi" w:hAnsi="Arial" w:cs="Arial"/>
          <w:sz w:val="22"/>
          <w:szCs w:val="22"/>
          <w:lang w:val="fr-CH" w:eastAsia="en-US"/>
        </w:rPr>
        <w:t>le projet de modification de la loi sur la Haute école fédérale en formation professionnelle</w:t>
      </w:r>
      <w:r w:rsidR="003B71B4">
        <w:rPr>
          <w:rFonts w:ascii="Arial" w:eastAsiaTheme="minorHAnsi" w:hAnsi="Arial" w:cs="Arial"/>
          <w:sz w:val="22"/>
          <w:szCs w:val="22"/>
          <w:lang w:val="fr-CH" w:eastAsia="en-US"/>
        </w:rPr>
        <w:t xml:space="preserve"> (HEFP)</w:t>
      </w:r>
      <w:r w:rsidRPr="003B71B4">
        <w:rPr>
          <w:rFonts w:ascii="Arial" w:hAnsi="Arial"/>
          <w:sz w:val="22"/>
        </w:rPr>
        <w:t>.</w:t>
      </w:r>
    </w:p>
    <w:p w14:paraId="48877C3E" w14:textId="77777777" w:rsidR="00B51999" w:rsidRDefault="00B51999" w:rsidP="00B51999">
      <w:pPr>
        <w:jc w:val="both"/>
        <w:rPr>
          <w:rFonts w:ascii="Arial" w:hAnsi="Arial"/>
          <w:sz w:val="22"/>
        </w:rPr>
      </w:pPr>
    </w:p>
    <w:p w14:paraId="5ABB77EA" w14:textId="77777777" w:rsidR="005925CC" w:rsidRDefault="00B51999" w:rsidP="00B51999">
      <w:pPr>
        <w:jc w:val="both"/>
        <w:rPr>
          <w:rFonts w:ascii="Arial" w:hAnsi="Arial"/>
          <w:sz w:val="22"/>
        </w:rPr>
      </w:pPr>
      <w:r>
        <w:rPr>
          <w:rFonts w:ascii="Arial" w:hAnsi="Arial"/>
          <w:sz w:val="22"/>
        </w:rPr>
        <w:t>Les documents qui nous ont été remis à cette occasion ont été soigneusement examinés et nous permettent de vous faire part de nos observations.</w:t>
      </w:r>
    </w:p>
    <w:p w14:paraId="10BCDEB4" w14:textId="77777777" w:rsidR="00AE38E8" w:rsidRDefault="00AE38E8" w:rsidP="00B51999">
      <w:pPr>
        <w:jc w:val="both"/>
        <w:rPr>
          <w:rFonts w:ascii="Arial" w:hAnsi="Arial"/>
          <w:sz w:val="22"/>
        </w:rPr>
      </w:pPr>
    </w:p>
    <w:p w14:paraId="610A8EF6" w14:textId="77777777" w:rsidR="005925CC" w:rsidRDefault="00AE38E8" w:rsidP="005925CC">
      <w:pPr>
        <w:jc w:val="both"/>
        <w:rPr>
          <w:rFonts w:ascii="Arial" w:hAnsi="Arial"/>
          <w:sz w:val="22"/>
        </w:rPr>
      </w:pPr>
      <w:r>
        <w:rPr>
          <w:rFonts w:ascii="Arial" w:hAnsi="Arial"/>
          <w:sz w:val="22"/>
        </w:rPr>
        <w:t>Tout en renvoyant au document annexé à la présente réponse pour quelques remarques techniques, nous relevons les trois éléments suivants.</w:t>
      </w:r>
    </w:p>
    <w:p w14:paraId="46CE64B1" w14:textId="77777777" w:rsidR="00AE38E8" w:rsidRDefault="00AE38E8" w:rsidP="005925CC">
      <w:pPr>
        <w:jc w:val="both"/>
        <w:rPr>
          <w:rFonts w:ascii="Arial" w:hAnsi="Arial"/>
          <w:sz w:val="22"/>
        </w:rPr>
      </w:pPr>
    </w:p>
    <w:p w14:paraId="7844EC31" w14:textId="77777777" w:rsidR="00AE38E8" w:rsidRDefault="00AE38E8" w:rsidP="00AE38E8">
      <w:pPr>
        <w:jc w:val="both"/>
        <w:rPr>
          <w:rFonts w:ascii="Arial" w:hAnsi="Arial"/>
          <w:sz w:val="22"/>
        </w:rPr>
      </w:pPr>
      <w:r>
        <w:rPr>
          <w:rFonts w:ascii="Arial" w:hAnsi="Arial"/>
          <w:sz w:val="22"/>
        </w:rPr>
        <w:t xml:space="preserve">En premier lieu, </w:t>
      </w:r>
      <w:r w:rsidRPr="003B71B4">
        <w:rPr>
          <w:rFonts w:ascii="Arial" w:hAnsi="Arial"/>
          <w:sz w:val="22"/>
        </w:rPr>
        <w:t>cette nouvelle réglementation doit assurer que les formations des responsables de la formation professionnelle, notamment celle des enseignant</w:t>
      </w:r>
      <w:r>
        <w:rPr>
          <w:rFonts w:ascii="Arial" w:hAnsi="Arial"/>
          <w:sz w:val="22"/>
        </w:rPr>
        <w:t>-e-</w:t>
      </w:r>
      <w:r w:rsidRPr="003B71B4">
        <w:rPr>
          <w:rFonts w:ascii="Arial" w:hAnsi="Arial"/>
          <w:sz w:val="22"/>
        </w:rPr>
        <w:t>s chargé</w:t>
      </w:r>
      <w:r>
        <w:rPr>
          <w:rFonts w:ascii="Arial" w:hAnsi="Arial"/>
          <w:sz w:val="22"/>
        </w:rPr>
        <w:t>-e-</w:t>
      </w:r>
      <w:r w:rsidRPr="003B71B4">
        <w:rPr>
          <w:rFonts w:ascii="Arial" w:hAnsi="Arial"/>
          <w:sz w:val="22"/>
        </w:rPr>
        <w:t>s de la formation professionnelle supérieure, des enseignant</w:t>
      </w:r>
      <w:r>
        <w:rPr>
          <w:rFonts w:ascii="Arial" w:hAnsi="Arial"/>
          <w:sz w:val="22"/>
        </w:rPr>
        <w:t>-e-</w:t>
      </w:r>
      <w:r w:rsidRPr="003B71B4">
        <w:rPr>
          <w:rFonts w:ascii="Arial" w:hAnsi="Arial"/>
          <w:sz w:val="22"/>
        </w:rPr>
        <w:t>s des branches professionnelles</w:t>
      </w:r>
      <w:r>
        <w:rPr>
          <w:rFonts w:ascii="Arial" w:hAnsi="Arial"/>
          <w:sz w:val="22"/>
        </w:rPr>
        <w:t>, de culture générale et de maturité professionnelle</w:t>
      </w:r>
      <w:r w:rsidRPr="003B71B4">
        <w:rPr>
          <w:rFonts w:ascii="Arial" w:hAnsi="Arial"/>
          <w:sz w:val="22"/>
        </w:rPr>
        <w:t xml:space="preserve">, des </w:t>
      </w:r>
      <w:r w:rsidR="0053431E">
        <w:rPr>
          <w:rFonts w:ascii="Arial" w:hAnsi="Arial"/>
          <w:sz w:val="22"/>
        </w:rPr>
        <w:t>formatrices et formateurs actifs</w:t>
      </w:r>
      <w:r w:rsidRPr="003B71B4">
        <w:rPr>
          <w:rFonts w:ascii="Arial" w:hAnsi="Arial"/>
          <w:sz w:val="22"/>
        </w:rPr>
        <w:t xml:space="preserve"> dans les cours interentreprises ou des expert</w:t>
      </w:r>
      <w:r>
        <w:rPr>
          <w:rFonts w:ascii="Arial" w:hAnsi="Arial"/>
          <w:sz w:val="22"/>
        </w:rPr>
        <w:t>-e-</w:t>
      </w:r>
      <w:r w:rsidRPr="003B71B4">
        <w:rPr>
          <w:rFonts w:ascii="Arial" w:hAnsi="Arial"/>
          <w:sz w:val="22"/>
        </w:rPr>
        <w:t xml:space="preserve">s aux examens restent la priorité pour la HEFP. </w:t>
      </w:r>
      <w:r>
        <w:rPr>
          <w:rFonts w:ascii="Arial" w:hAnsi="Arial"/>
          <w:sz w:val="22"/>
        </w:rPr>
        <w:t xml:space="preserve">Certaines </w:t>
      </w:r>
      <w:r w:rsidRPr="003B71B4">
        <w:rPr>
          <w:rFonts w:ascii="Arial" w:hAnsi="Arial"/>
          <w:sz w:val="22"/>
        </w:rPr>
        <w:t>formations à la HEFP doivent continuer à pouvoir être dispensées par des personnes issues de la filière tertiaire B</w:t>
      </w:r>
      <w:r>
        <w:rPr>
          <w:rFonts w:ascii="Arial" w:hAnsi="Arial"/>
          <w:sz w:val="22"/>
        </w:rPr>
        <w:t xml:space="preserve"> malgré le changement de réglementation.</w:t>
      </w:r>
    </w:p>
    <w:p w14:paraId="42B39F4E" w14:textId="77777777" w:rsidR="00526026" w:rsidRDefault="00526026" w:rsidP="00AE38E8">
      <w:pPr>
        <w:jc w:val="both"/>
        <w:rPr>
          <w:rFonts w:ascii="Arial" w:hAnsi="Arial"/>
          <w:sz w:val="22"/>
        </w:rPr>
      </w:pPr>
    </w:p>
    <w:p w14:paraId="03008DCC" w14:textId="77777777" w:rsidR="005925CC" w:rsidRDefault="00AE38E8" w:rsidP="005925CC">
      <w:pPr>
        <w:jc w:val="both"/>
        <w:rPr>
          <w:rFonts w:ascii="Arial" w:hAnsi="Arial"/>
          <w:sz w:val="22"/>
        </w:rPr>
      </w:pPr>
      <w:r>
        <w:rPr>
          <w:rFonts w:ascii="Arial" w:hAnsi="Arial"/>
          <w:sz w:val="22"/>
        </w:rPr>
        <w:t>En deuxième lieu, l</w:t>
      </w:r>
      <w:r w:rsidR="003B71B4" w:rsidRPr="003B71B4">
        <w:rPr>
          <w:rFonts w:ascii="Arial" w:hAnsi="Arial"/>
          <w:sz w:val="22"/>
        </w:rPr>
        <w:t xml:space="preserve">es formations visant un </w:t>
      </w:r>
      <w:r w:rsidR="003B71B4" w:rsidRPr="00526026">
        <w:rPr>
          <w:rFonts w:ascii="Arial" w:hAnsi="Arial"/>
          <w:i/>
          <w:sz w:val="22"/>
        </w:rPr>
        <w:t>bachelor</w:t>
      </w:r>
      <w:r w:rsidR="003B71B4" w:rsidRPr="003B71B4">
        <w:rPr>
          <w:rFonts w:ascii="Arial" w:hAnsi="Arial"/>
          <w:sz w:val="22"/>
        </w:rPr>
        <w:t xml:space="preserve"> ou un </w:t>
      </w:r>
      <w:r w:rsidR="003B71B4" w:rsidRPr="00526026">
        <w:rPr>
          <w:rFonts w:ascii="Arial" w:hAnsi="Arial"/>
          <w:i/>
          <w:sz w:val="22"/>
        </w:rPr>
        <w:t>master</w:t>
      </w:r>
      <w:r w:rsidR="003B71B4" w:rsidRPr="003B71B4">
        <w:rPr>
          <w:rFonts w:ascii="Arial" w:hAnsi="Arial"/>
          <w:sz w:val="22"/>
        </w:rPr>
        <w:t xml:space="preserve"> constituent un élargissement des prestations actuelles mais ne doivent pas devenir prioritaires au détriment des prestations pour la formation p</w:t>
      </w:r>
      <w:r w:rsidR="0053431E">
        <w:rPr>
          <w:rFonts w:ascii="Arial" w:hAnsi="Arial"/>
          <w:sz w:val="22"/>
        </w:rPr>
        <w:t>rofessionnelle prévues dans la l</w:t>
      </w:r>
      <w:r w:rsidR="003B71B4" w:rsidRPr="003B71B4">
        <w:rPr>
          <w:rFonts w:ascii="Arial" w:hAnsi="Arial"/>
          <w:sz w:val="22"/>
        </w:rPr>
        <w:t>oi sur la formation professionnelle (LFPr). Comme les buts et missions actuellement contenus dans les articles 48 et 48a de la LFPr sont supprimés, il s’agirait peut-être de renforcer en ce sens l’article 2 d</w:t>
      </w:r>
      <w:r w:rsidR="003B71B4">
        <w:rPr>
          <w:rFonts w:ascii="Arial" w:hAnsi="Arial"/>
          <w:sz w:val="22"/>
        </w:rPr>
        <w:t>u projet en consultation.</w:t>
      </w:r>
    </w:p>
    <w:p w14:paraId="08DFD3E7" w14:textId="77777777" w:rsidR="00AE38E8" w:rsidRPr="00AE38E8" w:rsidRDefault="00AE38E8" w:rsidP="005925CC">
      <w:pPr>
        <w:jc w:val="both"/>
        <w:rPr>
          <w:rFonts w:ascii="Arial" w:hAnsi="Arial" w:cs="Arial"/>
          <w:sz w:val="22"/>
          <w:szCs w:val="22"/>
        </w:rPr>
      </w:pPr>
    </w:p>
    <w:p w14:paraId="65591716" w14:textId="77777777" w:rsidR="00966975" w:rsidRPr="00966975" w:rsidRDefault="00AE38E8" w:rsidP="000A03B9">
      <w:pPr>
        <w:jc w:val="both"/>
        <w:rPr>
          <w:rFonts w:ascii="Arial" w:hAnsi="Arial" w:cs="Arial"/>
          <w:sz w:val="22"/>
          <w:szCs w:val="22"/>
          <w:lang w:eastAsia="fr-CH"/>
        </w:rPr>
      </w:pPr>
      <w:r w:rsidRPr="00AE38E8">
        <w:rPr>
          <w:rFonts w:ascii="Arial" w:hAnsi="Arial" w:cs="Arial"/>
          <w:sz w:val="22"/>
          <w:szCs w:val="22"/>
        </w:rPr>
        <w:t xml:space="preserve">Enfin, en troisième lieu, </w:t>
      </w:r>
      <w:r>
        <w:rPr>
          <w:rFonts w:ascii="Arial" w:hAnsi="Arial" w:cs="Arial"/>
          <w:sz w:val="22"/>
          <w:szCs w:val="22"/>
          <w:lang w:eastAsia="fr-CH"/>
        </w:rPr>
        <w:t>le canton de Neuchâtel so</w:t>
      </w:r>
      <w:r w:rsidR="002B3C01" w:rsidRPr="00AE38E8">
        <w:rPr>
          <w:rFonts w:ascii="Arial" w:hAnsi="Arial" w:cs="Arial"/>
          <w:sz w:val="22"/>
          <w:szCs w:val="22"/>
          <w:lang w:eastAsia="fr-CH"/>
        </w:rPr>
        <w:t xml:space="preserve">utient pleinement la position </w:t>
      </w:r>
      <w:r>
        <w:rPr>
          <w:rFonts w:ascii="Arial" w:hAnsi="Arial" w:cs="Arial"/>
          <w:sz w:val="22"/>
          <w:szCs w:val="22"/>
          <w:lang w:eastAsia="fr-CH"/>
        </w:rPr>
        <w:t>de</w:t>
      </w:r>
      <w:r w:rsidR="002B3C01" w:rsidRPr="00AE38E8">
        <w:rPr>
          <w:rFonts w:ascii="Arial" w:hAnsi="Arial" w:cs="Arial"/>
          <w:sz w:val="22"/>
          <w:szCs w:val="22"/>
          <w:lang w:eastAsia="fr-CH"/>
        </w:rPr>
        <w:t xml:space="preserve"> la Conférence suisse des directeurs cantonaux de l’instruction publique concernant les mises en garde au niveau du financement de cette structure.</w:t>
      </w:r>
      <w:r w:rsidR="000A03B9">
        <w:rPr>
          <w:rFonts w:ascii="Arial" w:hAnsi="Arial" w:cs="Arial"/>
          <w:sz w:val="22"/>
          <w:szCs w:val="22"/>
          <w:lang w:eastAsia="fr-CH"/>
        </w:rPr>
        <w:t xml:space="preserve"> </w:t>
      </w:r>
      <w:r w:rsidR="00966975" w:rsidRPr="00966975">
        <w:rPr>
          <w:rFonts w:ascii="Arial" w:hAnsi="Arial" w:cs="Arial"/>
          <w:sz w:val="22"/>
          <w:szCs w:val="22"/>
          <w:lang w:val="fr-CH" w:eastAsia="fr-CH"/>
        </w:rPr>
        <w:t xml:space="preserve">Si le financement de la haute école </w:t>
      </w:r>
      <w:r w:rsidR="00966975" w:rsidRPr="00966975">
        <w:rPr>
          <w:rFonts w:ascii="Arial" w:hAnsi="Arial" w:cs="Arial"/>
          <w:sz w:val="22"/>
          <w:szCs w:val="22"/>
          <w:lang w:val="fr-CH" w:eastAsia="fr-CH"/>
        </w:rPr>
        <w:lastRenderedPageBreak/>
        <w:t>continue à s’effectuer via le crédit alloué à la formation professionnelle</w:t>
      </w:r>
      <w:r w:rsidR="000A03B9">
        <w:rPr>
          <w:rFonts w:ascii="Arial" w:hAnsi="Arial" w:cs="Arial"/>
          <w:sz w:val="22"/>
          <w:szCs w:val="22"/>
          <w:lang w:val="fr-CH" w:eastAsia="fr-CH"/>
        </w:rPr>
        <w:t xml:space="preserve"> </w:t>
      </w:r>
      <w:r w:rsidR="00966975" w:rsidRPr="00966975">
        <w:rPr>
          <w:rFonts w:ascii="Arial" w:hAnsi="Arial" w:cs="Arial"/>
          <w:sz w:val="22"/>
          <w:szCs w:val="22"/>
          <w:lang w:val="fr-CH" w:eastAsia="fr-CH"/>
        </w:rPr>
        <w:t>dans le message FRI, les éventuels coûts supplémentaires pouvant être engendrés par la transformation</w:t>
      </w:r>
      <w:r w:rsidR="000A03B9">
        <w:rPr>
          <w:rFonts w:ascii="Arial" w:hAnsi="Arial" w:cs="Arial"/>
          <w:sz w:val="22"/>
          <w:szCs w:val="22"/>
          <w:lang w:val="fr-CH" w:eastAsia="fr-CH"/>
        </w:rPr>
        <w:t xml:space="preserve"> </w:t>
      </w:r>
      <w:r w:rsidR="00966975" w:rsidRPr="00966975">
        <w:rPr>
          <w:rFonts w:ascii="Arial" w:hAnsi="Arial" w:cs="Arial"/>
          <w:sz w:val="22"/>
          <w:szCs w:val="22"/>
          <w:lang w:val="fr-CH" w:eastAsia="fr-CH"/>
        </w:rPr>
        <w:t>de l’actuel institut en une haute école viendront grever les subventions versées aux cantons dans le domaine de la formation professionnelle</w:t>
      </w:r>
      <w:r w:rsidR="000A03B9">
        <w:rPr>
          <w:rFonts w:ascii="Arial" w:hAnsi="Arial" w:cs="Arial"/>
          <w:sz w:val="22"/>
          <w:szCs w:val="22"/>
          <w:lang w:val="fr-CH" w:eastAsia="fr-CH"/>
        </w:rPr>
        <w:t>. Il convient donc que s</w:t>
      </w:r>
      <w:r w:rsidR="00966975" w:rsidRPr="00966975">
        <w:rPr>
          <w:rFonts w:ascii="Arial" w:hAnsi="Arial" w:cs="Arial"/>
          <w:sz w:val="22"/>
          <w:szCs w:val="22"/>
          <w:lang w:val="fr-CH" w:eastAsia="fr-CH"/>
        </w:rPr>
        <w:t>on financement dans le cadre du message FRI soit imputé au domaine</w:t>
      </w:r>
      <w:r w:rsidR="000A03B9">
        <w:rPr>
          <w:rFonts w:ascii="Arial" w:hAnsi="Arial" w:cs="Arial"/>
          <w:sz w:val="22"/>
          <w:szCs w:val="22"/>
          <w:lang w:val="fr-CH" w:eastAsia="fr-CH"/>
        </w:rPr>
        <w:t xml:space="preserve"> </w:t>
      </w:r>
      <w:r w:rsidR="00966975" w:rsidRPr="00966975">
        <w:rPr>
          <w:rFonts w:ascii="Arial" w:hAnsi="Arial" w:cs="Arial"/>
          <w:sz w:val="22"/>
          <w:szCs w:val="22"/>
          <w:lang w:val="fr-CH" w:eastAsia="fr-CH"/>
        </w:rPr>
        <w:t>des hautes écoles.</w:t>
      </w:r>
    </w:p>
    <w:p w14:paraId="471E9022" w14:textId="77777777" w:rsidR="005925CC" w:rsidRPr="00966975" w:rsidRDefault="005925CC" w:rsidP="005925CC">
      <w:pPr>
        <w:jc w:val="both"/>
        <w:rPr>
          <w:rFonts w:ascii="Arial" w:hAnsi="Arial" w:cs="Arial"/>
          <w:sz w:val="22"/>
          <w:szCs w:val="22"/>
        </w:rPr>
      </w:pPr>
    </w:p>
    <w:p w14:paraId="7F6537BB" w14:textId="77777777" w:rsidR="0026444A" w:rsidRDefault="005925CC" w:rsidP="005925CC">
      <w:pPr>
        <w:jc w:val="both"/>
        <w:rPr>
          <w:rFonts w:ascii="Arial" w:hAnsi="Arial"/>
          <w:sz w:val="22"/>
        </w:rPr>
      </w:pPr>
      <w:r w:rsidRPr="009610F9">
        <w:rPr>
          <w:rFonts w:ascii="Arial" w:hAnsi="Arial"/>
          <w:sz w:val="22"/>
        </w:rPr>
        <w:t xml:space="preserve">En vous remerciant d'avoir sollicité notre avis, nous vous prions de croire, </w:t>
      </w:r>
      <w:r>
        <w:rPr>
          <w:rFonts w:ascii="Arial" w:hAnsi="Arial" w:cs="Arial"/>
          <w:sz w:val="22"/>
          <w:szCs w:val="22"/>
        </w:rPr>
        <w:t>Monsieur le conseiller fédéral</w:t>
      </w:r>
      <w:r w:rsidRPr="009610F9">
        <w:rPr>
          <w:rFonts w:ascii="Arial" w:hAnsi="Arial"/>
          <w:sz w:val="22"/>
        </w:rPr>
        <w:t xml:space="preserve">, </w:t>
      </w:r>
      <w:r>
        <w:rPr>
          <w:rFonts w:ascii="Arial" w:hAnsi="Arial"/>
          <w:sz w:val="22"/>
        </w:rPr>
        <w:t>à l’expression de notre haute considération</w:t>
      </w:r>
      <w:r w:rsidRPr="009610F9">
        <w:rPr>
          <w:rFonts w:ascii="Arial" w:hAnsi="Arial"/>
          <w:sz w:val="22"/>
        </w:rPr>
        <w:t>.</w:t>
      </w:r>
    </w:p>
    <w:p w14:paraId="0D9334FE" w14:textId="77777777" w:rsidR="0026444A" w:rsidRDefault="0026444A">
      <w:pPr>
        <w:jc w:val="both"/>
        <w:rPr>
          <w:rFonts w:ascii="Arial" w:hAnsi="Arial"/>
          <w:sz w:val="22"/>
        </w:rPr>
      </w:pPr>
    </w:p>
    <w:p w14:paraId="5BDFFA2D" w14:textId="77777777" w:rsidR="0026444A" w:rsidRDefault="0026444A">
      <w:pPr>
        <w:jc w:val="both"/>
        <w:rPr>
          <w:rFonts w:ascii="Arial" w:hAnsi="Arial"/>
          <w:sz w:val="22"/>
        </w:rPr>
      </w:pPr>
    </w:p>
    <w:p w14:paraId="32BE7B6B" w14:textId="77777777" w:rsidR="0026444A" w:rsidRDefault="0026444A">
      <w:pPr>
        <w:rPr>
          <w:rFonts w:ascii="Arial" w:hAnsi="Arial"/>
          <w:sz w:val="22"/>
        </w:rPr>
      </w:pPr>
    </w:p>
    <w:p w14:paraId="1E6C39A4" w14:textId="77777777" w:rsidR="0026444A" w:rsidRDefault="00235026">
      <w:pPr>
        <w:pStyle w:val="Adresse"/>
        <w:ind w:left="0" w:firstLine="0"/>
        <w:jc w:val="both"/>
        <w:rPr>
          <w:rFonts w:ascii="Arial" w:hAnsi="Arial"/>
          <w:sz w:val="22"/>
        </w:rPr>
      </w:pPr>
      <w:r>
        <w:rPr>
          <w:rFonts w:ascii="Arial" w:hAnsi="Arial"/>
          <w:sz w:val="22"/>
        </w:rPr>
        <w:t xml:space="preserve">Neuchâtel, le </w:t>
      </w:r>
      <w:r w:rsidR="002B3C01">
        <w:rPr>
          <w:rFonts w:ascii="Arial" w:hAnsi="Arial"/>
          <w:sz w:val="22"/>
        </w:rPr>
        <w:t>25</w:t>
      </w:r>
      <w:r w:rsidR="005925CC">
        <w:rPr>
          <w:rFonts w:ascii="Arial" w:hAnsi="Arial"/>
          <w:sz w:val="22"/>
        </w:rPr>
        <w:t xml:space="preserve"> mars 2019</w:t>
      </w:r>
    </w:p>
    <w:p w14:paraId="37631FD4" w14:textId="77777777" w:rsidR="0026444A" w:rsidRDefault="0026444A">
      <w:pPr>
        <w:pStyle w:val="Adresse"/>
        <w:ind w:left="0" w:firstLine="0"/>
        <w:jc w:val="both"/>
        <w:rPr>
          <w:rFonts w:ascii="Arial" w:hAnsi="Arial"/>
          <w:sz w:val="22"/>
        </w:rPr>
      </w:pPr>
    </w:p>
    <w:p w14:paraId="3E6A95E3" w14:textId="77777777" w:rsidR="0026444A" w:rsidRDefault="00C578A8">
      <w:pPr>
        <w:tabs>
          <w:tab w:val="left" w:pos="6237"/>
        </w:tabs>
        <w:spacing w:after="120"/>
        <w:ind w:left="3969"/>
        <w:rPr>
          <w:rFonts w:ascii="Arial" w:hAnsi="Arial"/>
          <w:sz w:val="22"/>
        </w:rPr>
      </w:pPr>
      <w:r>
        <w:rPr>
          <w:rFonts w:ascii="Arial" w:hAnsi="Arial"/>
          <w:sz w:val="22"/>
        </w:rPr>
        <w:t>Au nom du Conseil d'É</w:t>
      </w:r>
      <w:r w:rsidR="00235026">
        <w:rPr>
          <w:rFonts w:ascii="Arial" w:hAnsi="Arial"/>
          <w:sz w:val="22"/>
        </w:rPr>
        <w:t>tat</w:t>
      </w:r>
      <w:r>
        <w:rPr>
          <w:rFonts w:ascii="Arial" w:hAnsi="Arial"/>
          <w:sz w:val="22"/>
        </w:rPr>
        <w:t xml:space="preserve"> </w:t>
      </w:r>
      <w:r w:rsidR="00235026">
        <w:rPr>
          <w:rFonts w:ascii="Arial" w:hAnsi="Arial"/>
          <w:sz w:val="22"/>
        </w:rPr>
        <w:t>:</w:t>
      </w:r>
    </w:p>
    <w:p w14:paraId="74A51F85" w14:textId="77777777" w:rsidR="0026444A" w:rsidRDefault="002751A0">
      <w:pPr>
        <w:tabs>
          <w:tab w:val="left" w:pos="6237"/>
        </w:tabs>
        <w:ind w:left="3969"/>
        <w:rPr>
          <w:rFonts w:ascii="Arial" w:hAnsi="Arial"/>
          <w:i/>
          <w:sz w:val="22"/>
        </w:rPr>
      </w:pPr>
      <w:r>
        <w:rPr>
          <w:rFonts w:ascii="Arial" w:hAnsi="Arial"/>
          <w:i/>
          <w:sz w:val="22"/>
        </w:rPr>
        <w:t>Le président,</w:t>
      </w:r>
      <w:r>
        <w:rPr>
          <w:rFonts w:ascii="Arial" w:hAnsi="Arial"/>
          <w:i/>
          <w:sz w:val="22"/>
        </w:rPr>
        <w:tab/>
        <w:t>La chanceliè</w:t>
      </w:r>
      <w:r w:rsidR="00235026">
        <w:rPr>
          <w:rFonts w:ascii="Arial" w:hAnsi="Arial"/>
          <w:i/>
          <w:sz w:val="22"/>
        </w:rPr>
        <w:t>r</w:t>
      </w:r>
      <w:r>
        <w:rPr>
          <w:rFonts w:ascii="Arial" w:hAnsi="Arial"/>
          <w:i/>
          <w:sz w:val="22"/>
        </w:rPr>
        <w:t>e</w:t>
      </w:r>
      <w:r w:rsidR="00235026">
        <w:rPr>
          <w:rFonts w:ascii="Arial" w:hAnsi="Arial"/>
          <w:i/>
          <w:sz w:val="22"/>
        </w:rPr>
        <w:t>,</w:t>
      </w:r>
    </w:p>
    <w:p w14:paraId="200A8D66" w14:textId="77777777" w:rsidR="0026444A" w:rsidRDefault="005925CC">
      <w:pPr>
        <w:tabs>
          <w:tab w:val="left" w:pos="6237"/>
        </w:tabs>
        <w:ind w:left="3969"/>
        <w:rPr>
          <w:rFonts w:ascii="Arial" w:hAnsi="Arial"/>
          <w:smallCaps/>
          <w:sz w:val="22"/>
        </w:rPr>
      </w:pPr>
      <w:r w:rsidRPr="00D87D40">
        <w:rPr>
          <w:rFonts w:ascii="Arial" w:hAnsi="Arial"/>
          <w:smallCaps/>
          <w:sz w:val="22"/>
          <w:lang w:val="fr-CH"/>
        </w:rPr>
        <w:t>L. Kurth</w:t>
      </w:r>
      <w:r w:rsidR="002751A0">
        <w:rPr>
          <w:rFonts w:ascii="Arial" w:hAnsi="Arial"/>
          <w:smallCaps/>
          <w:sz w:val="22"/>
        </w:rPr>
        <w:tab/>
        <w:t>S. Despland</w:t>
      </w:r>
    </w:p>
    <w:p w14:paraId="19ADC78F" w14:textId="77777777" w:rsidR="0026444A" w:rsidRDefault="0026444A" w:rsidP="00017A3D">
      <w:pPr>
        <w:overflowPunct/>
        <w:autoSpaceDE/>
        <w:autoSpaceDN/>
        <w:adjustRightInd/>
        <w:textAlignment w:val="auto"/>
        <w:rPr>
          <w:rFonts w:ascii="Arial" w:hAnsi="Arial"/>
          <w:sz w:val="22"/>
        </w:rPr>
      </w:pPr>
    </w:p>
    <w:p w14:paraId="4E06E8EE" w14:textId="77777777" w:rsidR="007618EA" w:rsidRDefault="007618EA" w:rsidP="00017A3D">
      <w:pPr>
        <w:overflowPunct/>
        <w:autoSpaceDE/>
        <w:autoSpaceDN/>
        <w:adjustRightInd/>
        <w:textAlignment w:val="auto"/>
        <w:rPr>
          <w:rFonts w:ascii="Arial" w:hAnsi="Arial"/>
          <w:sz w:val="22"/>
        </w:rPr>
      </w:pPr>
    </w:p>
    <w:p w14:paraId="4412E92A" w14:textId="77777777" w:rsidR="007618EA" w:rsidRDefault="007618EA" w:rsidP="00017A3D">
      <w:pPr>
        <w:overflowPunct/>
        <w:autoSpaceDE/>
        <w:autoSpaceDN/>
        <w:adjustRightInd/>
        <w:textAlignment w:val="auto"/>
        <w:rPr>
          <w:rFonts w:ascii="Arial" w:hAnsi="Arial"/>
          <w:sz w:val="22"/>
        </w:rPr>
      </w:pPr>
    </w:p>
    <w:p w14:paraId="494DD687" w14:textId="77777777" w:rsidR="007618EA" w:rsidRDefault="007618EA" w:rsidP="00017A3D">
      <w:pPr>
        <w:overflowPunct/>
        <w:autoSpaceDE/>
        <w:autoSpaceDN/>
        <w:adjustRightInd/>
        <w:textAlignment w:val="auto"/>
        <w:rPr>
          <w:rFonts w:ascii="Arial" w:hAnsi="Arial"/>
          <w:sz w:val="22"/>
        </w:rPr>
      </w:pPr>
    </w:p>
    <w:p w14:paraId="2732B2D6" w14:textId="77777777" w:rsidR="007618EA" w:rsidRDefault="007618EA" w:rsidP="00017A3D">
      <w:pPr>
        <w:overflowPunct/>
        <w:autoSpaceDE/>
        <w:autoSpaceDN/>
        <w:adjustRightInd/>
        <w:textAlignment w:val="auto"/>
        <w:rPr>
          <w:rFonts w:ascii="Arial" w:hAnsi="Arial"/>
          <w:sz w:val="22"/>
        </w:rPr>
      </w:pPr>
    </w:p>
    <w:p w14:paraId="51EDA91D" w14:textId="77777777" w:rsidR="007618EA" w:rsidRDefault="007618EA" w:rsidP="00017A3D">
      <w:pPr>
        <w:overflowPunct/>
        <w:autoSpaceDE/>
        <w:autoSpaceDN/>
        <w:adjustRightInd/>
        <w:textAlignment w:val="auto"/>
        <w:rPr>
          <w:rFonts w:ascii="Arial" w:hAnsi="Arial"/>
          <w:sz w:val="22"/>
        </w:rPr>
      </w:pPr>
    </w:p>
    <w:p w14:paraId="3BDA2067" w14:textId="77777777" w:rsidR="007618EA" w:rsidRDefault="007618EA" w:rsidP="00017A3D">
      <w:pPr>
        <w:overflowPunct/>
        <w:autoSpaceDE/>
        <w:autoSpaceDN/>
        <w:adjustRightInd/>
        <w:textAlignment w:val="auto"/>
        <w:rPr>
          <w:rFonts w:ascii="Arial" w:hAnsi="Arial"/>
          <w:sz w:val="22"/>
        </w:rPr>
      </w:pPr>
    </w:p>
    <w:p w14:paraId="59A0F489" w14:textId="77777777" w:rsidR="007618EA" w:rsidRDefault="007618EA" w:rsidP="00017A3D">
      <w:pPr>
        <w:overflowPunct/>
        <w:autoSpaceDE/>
        <w:autoSpaceDN/>
        <w:adjustRightInd/>
        <w:textAlignment w:val="auto"/>
        <w:rPr>
          <w:rFonts w:ascii="Arial" w:hAnsi="Arial"/>
          <w:sz w:val="22"/>
        </w:rPr>
      </w:pPr>
    </w:p>
    <w:p w14:paraId="64420C8D" w14:textId="77777777" w:rsidR="007618EA" w:rsidRDefault="007618EA" w:rsidP="00017A3D">
      <w:pPr>
        <w:overflowPunct/>
        <w:autoSpaceDE/>
        <w:autoSpaceDN/>
        <w:adjustRightInd/>
        <w:textAlignment w:val="auto"/>
        <w:rPr>
          <w:rFonts w:ascii="Arial" w:hAnsi="Arial"/>
          <w:sz w:val="22"/>
        </w:rPr>
      </w:pPr>
    </w:p>
    <w:p w14:paraId="0F7092F0" w14:textId="77777777" w:rsidR="007618EA" w:rsidRDefault="007618EA" w:rsidP="00017A3D">
      <w:pPr>
        <w:overflowPunct/>
        <w:autoSpaceDE/>
        <w:autoSpaceDN/>
        <w:adjustRightInd/>
        <w:textAlignment w:val="auto"/>
        <w:rPr>
          <w:rFonts w:ascii="Arial" w:hAnsi="Arial"/>
          <w:sz w:val="22"/>
        </w:rPr>
      </w:pPr>
    </w:p>
    <w:p w14:paraId="31A52A51" w14:textId="77777777" w:rsidR="007618EA" w:rsidRDefault="007618EA" w:rsidP="00017A3D">
      <w:pPr>
        <w:overflowPunct/>
        <w:autoSpaceDE/>
        <w:autoSpaceDN/>
        <w:adjustRightInd/>
        <w:textAlignment w:val="auto"/>
        <w:rPr>
          <w:rFonts w:ascii="Arial" w:hAnsi="Arial"/>
          <w:sz w:val="22"/>
        </w:rPr>
      </w:pPr>
    </w:p>
    <w:p w14:paraId="55BA289C" w14:textId="77777777" w:rsidR="007618EA" w:rsidRDefault="007618EA" w:rsidP="00017A3D">
      <w:pPr>
        <w:overflowPunct/>
        <w:autoSpaceDE/>
        <w:autoSpaceDN/>
        <w:adjustRightInd/>
        <w:textAlignment w:val="auto"/>
        <w:rPr>
          <w:rFonts w:ascii="Arial" w:hAnsi="Arial"/>
          <w:sz w:val="22"/>
        </w:rPr>
      </w:pPr>
    </w:p>
    <w:p w14:paraId="084D2B48" w14:textId="77777777" w:rsidR="007618EA" w:rsidRDefault="007618EA" w:rsidP="00017A3D">
      <w:pPr>
        <w:overflowPunct/>
        <w:autoSpaceDE/>
        <w:autoSpaceDN/>
        <w:adjustRightInd/>
        <w:textAlignment w:val="auto"/>
        <w:rPr>
          <w:rFonts w:ascii="Arial" w:hAnsi="Arial"/>
          <w:sz w:val="22"/>
        </w:rPr>
      </w:pPr>
    </w:p>
    <w:p w14:paraId="054C588B" w14:textId="77777777" w:rsidR="007618EA" w:rsidRDefault="007618EA" w:rsidP="00017A3D">
      <w:pPr>
        <w:overflowPunct/>
        <w:autoSpaceDE/>
        <w:autoSpaceDN/>
        <w:adjustRightInd/>
        <w:textAlignment w:val="auto"/>
        <w:rPr>
          <w:rFonts w:ascii="Arial" w:hAnsi="Arial"/>
          <w:sz w:val="22"/>
        </w:rPr>
      </w:pPr>
    </w:p>
    <w:p w14:paraId="4B31243E" w14:textId="77777777" w:rsidR="007618EA" w:rsidRDefault="007618EA" w:rsidP="00017A3D">
      <w:pPr>
        <w:overflowPunct/>
        <w:autoSpaceDE/>
        <w:autoSpaceDN/>
        <w:adjustRightInd/>
        <w:textAlignment w:val="auto"/>
        <w:rPr>
          <w:rFonts w:ascii="Arial" w:hAnsi="Arial"/>
          <w:sz w:val="22"/>
        </w:rPr>
      </w:pPr>
    </w:p>
    <w:p w14:paraId="4894B995" w14:textId="77777777" w:rsidR="006D78B6" w:rsidRPr="00E14F4B" w:rsidRDefault="007618EA" w:rsidP="00017A3D">
      <w:pPr>
        <w:overflowPunct/>
        <w:autoSpaceDE/>
        <w:autoSpaceDN/>
        <w:adjustRightInd/>
        <w:textAlignment w:val="auto"/>
        <w:rPr>
          <w:rFonts w:ascii="Arial" w:hAnsi="Arial"/>
        </w:rPr>
      </w:pPr>
      <w:r w:rsidRPr="00E14F4B">
        <w:rPr>
          <w:rFonts w:ascii="Arial" w:hAnsi="Arial"/>
          <w:sz w:val="22"/>
        </w:rPr>
        <w:t>Annexe mentionnée.</w:t>
      </w:r>
    </w:p>
    <w:p w14:paraId="34E15066" w14:textId="77777777" w:rsidR="006D78B6" w:rsidRDefault="006D78B6">
      <w:pPr>
        <w:overflowPunct/>
        <w:autoSpaceDE/>
        <w:autoSpaceDN/>
        <w:adjustRightInd/>
        <w:textAlignment w:val="auto"/>
        <w:rPr>
          <w:rFonts w:ascii="Arial" w:hAnsi="Arial"/>
          <w:sz w:val="18"/>
        </w:rPr>
      </w:pPr>
      <w:r>
        <w:rPr>
          <w:rFonts w:ascii="Arial" w:hAnsi="Arial"/>
          <w:sz w:val="18"/>
        </w:rPr>
        <w:br w:type="page"/>
      </w:r>
    </w:p>
    <w:p w14:paraId="4AD8FB23" w14:textId="77777777" w:rsidR="006D78B6" w:rsidRDefault="006D78B6" w:rsidP="004D384C">
      <w:pPr>
        <w:pStyle w:val="NEntete0"/>
        <w:tabs>
          <w:tab w:val="clear" w:pos="8364"/>
          <w:tab w:val="left" w:pos="8080"/>
        </w:tabs>
      </w:pPr>
      <w:bookmarkStart w:id="1" w:name="_Toc243841447"/>
      <w:bookmarkStart w:id="2" w:name="_Toc244597677"/>
      <w:bookmarkStart w:id="3" w:name="_Toc245198187"/>
      <w:bookmarkStart w:id="4" w:name="_Toc250641783"/>
      <w:bookmarkStart w:id="5" w:name="_Toc250644819"/>
      <w:bookmarkStart w:id="6" w:name="_Toc251269378"/>
      <w:bookmarkStart w:id="7" w:name="_Toc247619423"/>
      <w:bookmarkStart w:id="8" w:name="_Toc251769114"/>
      <w:bookmarkStart w:id="9" w:name="_Toc251835587"/>
      <w:bookmarkStart w:id="10" w:name="_Toc197155112"/>
      <w:bookmarkStart w:id="11" w:name="_Toc199572448"/>
      <w:bookmarkStart w:id="12" w:name="_Toc200171216"/>
      <w:r>
        <w:rPr>
          <w:noProof/>
          <w:lang w:val="de-CH" w:eastAsia="de-CH"/>
        </w:rPr>
        <w:lastRenderedPageBreak/>
        <w:drawing>
          <wp:inline distT="0" distB="0" distL="0" distR="0" wp14:anchorId="082F09E5" wp14:editId="0F9B40E7">
            <wp:extent cx="1811655" cy="5518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655" cy="551815"/>
                    </a:xfrm>
                    <a:prstGeom prst="rect">
                      <a:avLst/>
                    </a:prstGeom>
                    <a:noFill/>
                    <a:ln>
                      <a:noFill/>
                    </a:ln>
                  </pic:spPr>
                </pic:pic>
              </a:graphicData>
            </a:graphic>
          </wp:inline>
        </w:drawing>
      </w:r>
      <w:r w:rsidR="004D384C">
        <w:t xml:space="preserve"> </w:t>
      </w:r>
      <w:r w:rsidR="004D384C">
        <w:tab/>
      </w:r>
      <w:r w:rsidR="006D34A6" w:rsidRPr="004D384C">
        <w:rPr>
          <w:b/>
          <w:sz w:val="22"/>
        </w:rPr>
        <w:t>Annexe</w:t>
      </w:r>
    </w:p>
    <w:p w14:paraId="65598913" w14:textId="77777777" w:rsidR="006D78B6" w:rsidRDefault="006D78B6" w:rsidP="00024678">
      <w:pPr>
        <w:pStyle w:val="NEntete1"/>
      </w:pPr>
      <w:r>
        <w:t>DÉPARTEMENT DE L'ÉDUCATION</w:t>
      </w:r>
    </w:p>
    <w:p w14:paraId="65CC7235" w14:textId="77777777" w:rsidR="006D78B6" w:rsidRDefault="006D78B6" w:rsidP="00024678">
      <w:pPr>
        <w:pStyle w:val="NEntete1"/>
      </w:pPr>
      <w:r>
        <w:t>et de la famille</w:t>
      </w:r>
    </w:p>
    <w:p w14:paraId="2CAEFFB1" w14:textId="77777777" w:rsidR="006D78B6" w:rsidRDefault="006D78B6" w:rsidP="00024678">
      <w:pPr>
        <w:pStyle w:val="NEntete2"/>
      </w:pPr>
      <w:r>
        <w:t>SECRÉTARIAT GÉNÉRAL</w:t>
      </w:r>
    </w:p>
    <w:p w14:paraId="701961C4" w14:textId="77777777" w:rsidR="006D78B6" w:rsidRPr="00350D1A" w:rsidRDefault="006D78B6" w:rsidP="00024678">
      <w:pPr>
        <w:spacing w:before="360" w:after="60"/>
        <w:jc w:val="center"/>
        <w:rPr>
          <w:rFonts w:ascii="Arial" w:hAnsi="Arial" w:cs="Arial"/>
          <w:b/>
          <w:sz w:val="32"/>
          <w:szCs w:val="32"/>
          <w:lang w:val="fr-CH"/>
        </w:rPr>
      </w:pPr>
      <w:r w:rsidRPr="00350D1A">
        <w:rPr>
          <w:rFonts w:ascii="Arial" w:hAnsi="Arial" w:cs="Arial"/>
          <w:b/>
          <w:sz w:val="32"/>
          <w:szCs w:val="32"/>
          <w:lang w:val="fr-CH"/>
        </w:rPr>
        <w:t>Projet de loi sur le HEFP : annexe à la prise de position du canton de Neuchâtel</w:t>
      </w:r>
    </w:p>
    <w:p w14:paraId="3A61C90D" w14:textId="77777777" w:rsidR="006D78B6" w:rsidRPr="00350D1A" w:rsidRDefault="006D78B6" w:rsidP="00AB2F77">
      <w:pPr>
        <w:spacing w:before="40" w:after="40"/>
        <w:jc w:val="both"/>
        <w:rPr>
          <w:rFonts w:ascii="Arial" w:hAnsi="Arial" w:cs="Arial"/>
          <w:color w:val="000000"/>
          <w:sz w:val="22"/>
          <w:szCs w:val="22"/>
          <w:lang w:val="fr-CH" w:eastAsia="fr-CH"/>
        </w:rPr>
      </w:pPr>
    </w:p>
    <w:p w14:paraId="36573035"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Buts (Section 1, art. 2)</w:t>
      </w:r>
    </w:p>
    <w:p w14:paraId="69977B6C" w14:textId="77777777" w:rsidR="006D78B6" w:rsidRPr="00350D1A" w:rsidRDefault="006D78B6" w:rsidP="00C53D48">
      <w:pPr>
        <w:jc w:val="both"/>
        <w:rPr>
          <w:rFonts w:ascii="Arial" w:hAnsi="Arial" w:cs="Arial"/>
          <w:sz w:val="22"/>
        </w:rPr>
      </w:pPr>
    </w:p>
    <w:p w14:paraId="2F7D662E" w14:textId="77777777" w:rsidR="006D78B6" w:rsidRPr="00350D1A" w:rsidRDefault="006D78B6" w:rsidP="00C53D48">
      <w:pPr>
        <w:pStyle w:val="Textkrper"/>
        <w:jc w:val="both"/>
      </w:pPr>
      <w:r w:rsidRPr="00350D1A">
        <w:t>En reprenant à l’article 3 la formulation actuelle de l’ordonnance sur l’Institut fédéral des hautes études en formation professionnelle (IFFP) «</w:t>
      </w:r>
      <w:r w:rsidRPr="00350D1A">
        <w:rPr>
          <w:i/>
        </w:rPr>
        <w:t> L’institut est le centre de compétences de la Confédération (…)</w:t>
      </w:r>
      <w:r w:rsidRPr="00350D1A">
        <w:t> », il apparaît que le projet de loi présenté ne rend pas suffisamment compte de la transformation d’un institut en une haute école pédagogique. Logiquement, cette formulation devrait être adaptée à la typologie de sa nouvelle appellation. Ainsi, nous suggérons de clarifier la mission « formation » en explicitant que la HEFP est une institution du degré tertiaire chargée de la formation des enseignant-e-s, des expert-e-s, des responsables ainsi que des spécialistes dans le domaine de la formation professionnelle. Ce public cible est d’ailleurs spécifié à l’article 3, alinéa 1, lettres a et b.</w:t>
      </w:r>
    </w:p>
    <w:p w14:paraId="64F9FD5C" w14:textId="77777777" w:rsidR="006D78B6" w:rsidRPr="00350D1A" w:rsidRDefault="006D78B6" w:rsidP="00C53D48">
      <w:pPr>
        <w:jc w:val="both"/>
        <w:rPr>
          <w:rFonts w:ascii="Arial" w:hAnsi="Arial" w:cs="Arial"/>
          <w:sz w:val="22"/>
        </w:rPr>
      </w:pPr>
    </w:p>
    <w:p w14:paraId="74DC45FD"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Offre de formation, autres tâches et collaboration (Section 2, art. 3)</w:t>
      </w:r>
    </w:p>
    <w:p w14:paraId="0395D141" w14:textId="77777777" w:rsidR="006D78B6" w:rsidRPr="00350D1A" w:rsidRDefault="006D78B6" w:rsidP="00C53D48">
      <w:pPr>
        <w:jc w:val="both"/>
        <w:rPr>
          <w:rFonts w:ascii="Arial" w:hAnsi="Arial" w:cs="Arial"/>
          <w:sz w:val="22"/>
        </w:rPr>
      </w:pPr>
    </w:p>
    <w:p w14:paraId="57A6B0AF" w14:textId="77777777" w:rsidR="006D78B6" w:rsidRPr="00350D1A" w:rsidRDefault="006D78B6" w:rsidP="00C53D48">
      <w:pPr>
        <w:pStyle w:val="Textkrper"/>
        <w:jc w:val="both"/>
        <w:rPr>
          <w:lang w:eastAsia="fr-CH"/>
        </w:rPr>
      </w:pPr>
      <w:r w:rsidRPr="00350D1A">
        <w:t>Cette section</w:t>
      </w:r>
      <w:r w:rsidRPr="00350D1A">
        <w:rPr>
          <w:lang w:eastAsia="fr-CH"/>
        </w:rPr>
        <w:t xml:space="preserve"> a pour but de positionner la HEFP dans le paysage suisse des hautes écoles par ses offres de formation dans un domaine spécifique, d’une part, et par son public cible, d’autre part. Si la future HEFP circonscrit la formation des enseignant-e-s au niveau des écoles professionnelles, il appert que le projet de loi emploie différents termes en ce qui concerne l’offre de formation (art. 3, art. 6 ou art. 19), qui se chevauchent parfois. À cet égard, le projet de loi gagnerait en clarté s’il explicitait les termes « filières d’études », « filières de formation » et « filières de formation continue » et également la typologie des titres délivrés. Ces précisions permettraient ainsi de conjurer un risque de confusion entre les formations destinées aux enseignant-e-s ou </w:t>
      </w:r>
      <w:r>
        <w:rPr>
          <w:lang w:eastAsia="fr-CH"/>
        </w:rPr>
        <w:t xml:space="preserve">formatrices et formateurs </w:t>
      </w:r>
      <w:r w:rsidRPr="00350D1A">
        <w:rPr>
          <w:lang w:eastAsia="fr-CH"/>
        </w:rPr>
        <w:t>et les filières d’études destinées aux spécialistes de la formation professionnelle.</w:t>
      </w:r>
    </w:p>
    <w:p w14:paraId="035D75B6" w14:textId="77777777" w:rsidR="006D78B6" w:rsidRPr="00350D1A" w:rsidRDefault="006D78B6" w:rsidP="00C53D48">
      <w:pPr>
        <w:jc w:val="both"/>
        <w:rPr>
          <w:rFonts w:ascii="Arial" w:hAnsi="Arial" w:cs="Arial"/>
          <w:sz w:val="22"/>
        </w:rPr>
      </w:pPr>
    </w:p>
    <w:p w14:paraId="3E98992B"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Collaboration (Section 2, art. 4)</w:t>
      </w:r>
    </w:p>
    <w:p w14:paraId="673641B1" w14:textId="77777777" w:rsidR="006D78B6" w:rsidRPr="00350D1A" w:rsidRDefault="006D78B6" w:rsidP="00C53D48">
      <w:pPr>
        <w:jc w:val="both"/>
        <w:rPr>
          <w:rFonts w:ascii="Arial" w:hAnsi="Arial" w:cs="Arial"/>
          <w:sz w:val="22"/>
        </w:rPr>
      </w:pPr>
    </w:p>
    <w:p w14:paraId="5D4A0083" w14:textId="77777777" w:rsidR="006D78B6" w:rsidRPr="00350D1A" w:rsidRDefault="006D78B6" w:rsidP="00C53D48">
      <w:pPr>
        <w:pStyle w:val="Textkrper"/>
        <w:jc w:val="both"/>
        <w:rPr>
          <w:lang w:eastAsia="fr-CH"/>
        </w:rPr>
      </w:pPr>
      <w:r w:rsidRPr="00350D1A">
        <w:rPr>
          <w:lang w:eastAsia="fr-CH"/>
        </w:rPr>
        <w:t xml:space="preserve">En ce qui concerne la collaboration définie à l’article 4, nous rappelons que les HEP en Suisse romande ne sont pas en charge de la formation à l’enseignement professionnel. Les collaborations avec la future HEFP sont donc essentielles pour le système de formation en Romandie. Afin de mettre plus en avant la nature de ces collaborations (art.4, al.1), nous suggérons de préciser qu’elles </w:t>
      </w:r>
      <w:r w:rsidRPr="00350D1A">
        <w:rPr>
          <w:i/>
          <w:lang w:eastAsia="fr-CH"/>
        </w:rPr>
        <w:t>« se font dans un esprit de partenariat »</w:t>
      </w:r>
      <w:r w:rsidRPr="00350D1A">
        <w:rPr>
          <w:lang w:eastAsia="fr-CH"/>
        </w:rPr>
        <w:t>. En effet, la formation professionnelle est la tâche commune de la Confédération, des cantons et des organisations du monde du travail. Les cantons assurent la surveillance de la formation professionnelle initiale et dans le cadre de cette surveillance, l’implication des cantons est primordiale.</w:t>
      </w:r>
    </w:p>
    <w:p w14:paraId="0F29F9D6" w14:textId="77777777" w:rsidR="006D78B6" w:rsidRPr="00350D1A" w:rsidRDefault="006D78B6" w:rsidP="00C53D48">
      <w:pPr>
        <w:jc w:val="both"/>
        <w:rPr>
          <w:rFonts w:ascii="Arial" w:hAnsi="Arial" w:cs="Arial"/>
          <w:sz w:val="22"/>
        </w:rPr>
      </w:pPr>
    </w:p>
    <w:p w14:paraId="7A80934F"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Diplômes, certificats et autres titres (Section 3, art. 5)</w:t>
      </w:r>
    </w:p>
    <w:p w14:paraId="16A88EC0" w14:textId="77777777" w:rsidR="006D78B6" w:rsidRPr="00350D1A" w:rsidRDefault="006D78B6" w:rsidP="00C53D48">
      <w:pPr>
        <w:jc w:val="both"/>
        <w:rPr>
          <w:rFonts w:ascii="Arial" w:hAnsi="Arial" w:cs="Arial"/>
          <w:sz w:val="22"/>
        </w:rPr>
      </w:pPr>
    </w:p>
    <w:p w14:paraId="476F082C" w14:textId="77777777" w:rsidR="006D78B6" w:rsidRPr="00350D1A" w:rsidRDefault="006D78B6" w:rsidP="00C53D48">
      <w:pPr>
        <w:pStyle w:val="Textkrper"/>
        <w:jc w:val="both"/>
        <w:rPr>
          <w:lang w:eastAsia="fr-CH"/>
        </w:rPr>
      </w:pPr>
      <w:r w:rsidRPr="00350D1A">
        <w:rPr>
          <w:lang w:eastAsia="fr-CH"/>
        </w:rPr>
        <w:t xml:space="preserve">Selon les directives de Bologne, qui seront probablement remplacées au cours de cette année par l’Ordonnance du Conseil </w:t>
      </w:r>
      <w:proofErr w:type="gramStart"/>
      <w:r w:rsidRPr="00350D1A">
        <w:rPr>
          <w:lang w:eastAsia="fr-CH"/>
        </w:rPr>
        <w:t>des hautes écoles relative</w:t>
      </w:r>
      <w:proofErr w:type="gramEnd"/>
      <w:r w:rsidRPr="00350D1A">
        <w:rPr>
          <w:lang w:eastAsia="fr-CH"/>
        </w:rPr>
        <w:t xml:space="preserve"> à la coordination de l'enseignement dans les hautes écoles suisses, les hautes écoles pédagogiques peuvent délivrer les titres de </w:t>
      </w:r>
      <w:proofErr w:type="spellStart"/>
      <w:r w:rsidRPr="00350D1A">
        <w:rPr>
          <w:i/>
          <w:lang w:eastAsia="fr-CH"/>
        </w:rPr>
        <w:t>bachelor</w:t>
      </w:r>
      <w:proofErr w:type="spellEnd"/>
      <w:r w:rsidRPr="00350D1A">
        <w:rPr>
          <w:lang w:eastAsia="fr-CH"/>
        </w:rPr>
        <w:t xml:space="preserve"> et de </w:t>
      </w:r>
      <w:r w:rsidRPr="00350D1A">
        <w:rPr>
          <w:i/>
          <w:lang w:eastAsia="fr-CH"/>
        </w:rPr>
        <w:t>master</w:t>
      </w:r>
      <w:r w:rsidRPr="00350D1A">
        <w:rPr>
          <w:lang w:eastAsia="fr-CH"/>
        </w:rPr>
        <w:t xml:space="preserve"> of Arts ou of Science. Au vu de ce qui précède, l’article 5 mérite des précisions.</w:t>
      </w:r>
    </w:p>
    <w:p w14:paraId="39D7DC20" w14:textId="77777777" w:rsidR="006D78B6" w:rsidRPr="00350D1A" w:rsidRDefault="006D78B6" w:rsidP="00C53D48">
      <w:pPr>
        <w:pStyle w:val="Textkrper"/>
        <w:jc w:val="both"/>
        <w:rPr>
          <w:lang w:eastAsia="fr-CH"/>
        </w:rPr>
      </w:pPr>
    </w:p>
    <w:p w14:paraId="74E0BB93" w14:textId="77777777" w:rsidR="006D78B6" w:rsidRPr="00350D1A" w:rsidRDefault="006D78B6" w:rsidP="00C53D48">
      <w:pPr>
        <w:pStyle w:val="Textkrper"/>
        <w:jc w:val="both"/>
        <w:rPr>
          <w:lang w:eastAsia="fr-CH"/>
        </w:rPr>
      </w:pPr>
      <w:r w:rsidRPr="00350D1A">
        <w:rPr>
          <w:lang w:eastAsia="fr-CH"/>
        </w:rPr>
        <w:t>Si la demande faite au point 3 est respectée concernant l’intensification des collaborations entre l’HEFP et les cantons, la multiplication de diplômes et certificats trop spécialisés rendant le système de formation parfois peu lisible sera évitée.</w:t>
      </w:r>
    </w:p>
    <w:p w14:paraId="3C6ACBCA" w14:textId="77777777" w:rsidR="006D78B6" w:rsidRPr="00350D1A" w:rsidRDefault="006D78B6" w:rsidP="00C53D48">
      <w:pPr>
        <w:jc w:val="both"/>
        <w:rPr>
          <w:rFonts w:ascii="Arial" w:hAnsi="Arial" w:cs="Arial"/>
          <w:sz w:val="22"/>
        </w:rPr>
      </w:pPr>
    </w:p>
    <w:p w14:paraId="6912AAC4"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Admission (Section 3, art. 6)</w:t>
      </w:r>
    </w:p>
    <w:p w14:paraId="1EBE813E" w14:textId="77777777" w:rsidR="006D78B6" w:rsidRPr="00350D1A" w:rsidRDefault="006D78B6" w:rsidP="00C53D48">
      <w:pPr>
        <w:jc w:val="both"/>
        <w:rPr>
          <w:rFonts w:ascii="Arial" w:hAnsi="Arial" w:cs="Arial"/>
          <w:sz w:val="22"/>
        </w:rPr>
      </w:pPr>
    </w:p>
    <w:p w14:paraId="796F40F6" w14:textId="77777777" w:rsidR="006D78B6" w:rsidRPr="00350D1A" w:rsidRDefault="006D78B6" w:rsidP="00C53D48">
      <w:pPr>
        <w:pStyle w:val="Textkrper"/>
        <w:jc w:val="both"/>
        <w:rPr>
          <w:lang w:eastAsia="fr-CH"/>
        </w:rPr>
      </w:pPr>
      <w:r w:rsidRPr="00350D1A">
        <w:rPr>
          <w:lang w:eastAsia="fr-CH"/>
        </w:rPr>
        <w:t xml:space="preserve">L’alinéa </w:t>
      </w:r>
      <w:r>
        <w:rPr>
          <w:lang w:eastAsia="fr-CH"/>
        </w:rPr>
        <w:t>2 renvoie à l’art. 24 de la l</w:t>
      </w:r>
      <w:r w:rsidRPr="00350D1A">
        <w:rPr>
          <w:lang w:eastAsia="fr-CH"/>
        </w:rPr>
        <w:t>oi sur l’encouragement et la coordination des hautes écoles (LEHE) qui stipule que l'admission au premier cycle d'études dans une haute école pédagogique (HEP) requiert une maturité gymnasiale. Les seules exceptions concernent l’accès aux HEP pour les filières permettant de se former à un enseignement pour les niveaux préscolaire ou primaire. Il nous paraitrait judicieux de donner la possibilité aux titulaires de la maturité professionnelle d’accéder aux formations de premier cycle dispensées à la HEFP. En effet le public cible de cette école est le milieu de la formation professionnelle et ses prestations devraient donc leur être largement ouvertes.</w:t>
      </w:r>
    </w:p>
    <w:p w14:paraId="33B3ECC5" w14:textId="77777777" w:rsidR="006D78B6" w:rsidRPr="00350D1A" w:rsidRDefault="006D78B6" w:rsidP="00C53D48">
      <w:pPr>
        <w:jc w:val="both"/>
        <w:rPr>
          <w:rFonts w:ascii="Arial" w:hAnsi="Arial" w:cs="Arial"/>
          <w:sz w:val="22"/>
        </w:rPr>
      </w:pPr>
    </w:p>
    <w:p w14:paraId="71646785" w14:textId="77777777" w:rsidR="006D78B6" w:rsidRPr="00350D1A" w:rsidRDefault="006D78B6" w:rsidP="006D78B6">
      <w:pPr>
        <w:pStyle w:val="Listenabsatz"/>
        <w:numPr>
          <w:ilvl w:val="0"/>
          <w:numId w:val="1"/>
        </w:numPr>
        <w:jc w:val="both"/>
        <w:rPr>
          <w:rFonts w:ascii="Arial" w:hAnsi="Arial" w:cs="Arial"/>
          <w:b/>
          <w:sz w:val="22"/>
        </w:rPr>
      </w:pPr>
      <w:r w:rsidRPr="00350D1A">
        <w:rPr>
          <w:rFonts w:ascii="Arial" w:hAnsi="Arial" w:cs="Arial"/>
          <w:b/>
          <w:sz w:val="22"/>
        </w:rPr>
        <w:t>Émoluments (Section 6, art. 19)</w:t>
      </w:r>
    </w:p>
    <w:p w14:paraId="77180C73" w14:textId="77777777" w:rsidR="006D78B6" w:rsidRPr="00350D1A" w:rsidRDefault="006D78B6" w:rsidP="00C53D48">
      <w:pPr>
        <w:jc w:val="both"/>
        <w:rPr>
          <w:rFonts w:ascii="Arial" w:hAnsi="Arial" w:cs="Arial"/>
          <w:sz w:val="22"/>
        </w:rPr>
      </w:pPr>
    </w:p>
    <w:p w14:paraId="0846DC73" w14:textId="77777777" w:rsidR="006D78B6" w:rsidRPr="00350D1A" w:rsidRDefault="006D78B6" w:rsidP="00C53D48">
      <w:pPr>
        <w:pStyle w:val="Textkrper"/>
        <w:jc w:val="both"/>
        <w:rPr>
          <w:lang w:eastAsia="fr-CH"/>
        </w:rPr>
      </w:pPr>
      <w:r>
        <w:rPr>
          <w:lang w:eastAsia="fr-CH"/>
        </w:rPr>
        <w:t>Dans la mesure où la l</w:t>
      </w:r>
      <w:r w:rsidRPr="00350D1A">
        <w:rPr>
          <w:lang w:eastAsia="fr-CH"/>
        </w:rPr>
        <w:t>oi sur la formation continue mentionne à son article 2 alinéa 2 que « </w:t>
      </w:r>
      <w:r w:rsidRPr="00350D1A">
        <w:rPr>
          <w:i/>
          <w:lang w:eastAsia="fr-CH"/>
        </w:rPr>
        <w:t>La mise en œuvre, dans le domaine des hautes écoles, des principes fixés par la présente loi relève de la compétence des organes communs chargés de la coordination de la politique des hautes écoles au sens de la loi du 30 septembre 2011 sur l’encouragement et la coordination des hautes écoles</w:t>
      </w:r>
      <w:r w:rsidRPr="00350D1A">
        <w:rPr>
          <w:lang w:eastAsia="fr-CH"/>
        </w:rPr>
        <w:t> », nous doutons de la pertinence de ce renvoi.</w:t>
      </w:r>
    </w:p>
    <w:p w14:paraId="10AED5EF" w14:textId="77777777" w:rsidR="006D78B6" w:rsidRPr="00350D1A" w:rsidRDefault="006D78B6" w:rsidP="00896168">
      <w:pPr>
        <w:pStyle w:val="Listenabsatz"/>
        <w:spacing w:before="40" w:after="40"/>
        <w:ind w:left="0"/>
        <w:jc w:val="right"/>
        <w:rPr>
          <w:rFonts w:ascii="Arial" w:hAnsi="Arial" w:cs="Arial"/>
          <w:sz w:val="22"/>
          <w:szCs w:val="22"/>
          <w:lang w:val="fr-CH"/>
        </w:rPr>
      </w:pPr>
    </w:p>
    <w:p w14:paraId="6A29C1D5" w14:textId="77777777" w:rsidR="006D78B6" w:rsidRPr="00350D1A" w:rsidRDefault="006D78B6" w:rsidP="00896168">
      <w:pPr>
        <w:pStyle w:val="Listenabsatz"/>
        <w:spacing w:before="40" w:after="40"/>
        <w:ind w:left="0"/>
        <w:jc w:val="right"/>
        <w:rPr>
          <w:rFonts w:ascii="Arial" w:hAnsi="Arial" w:cs="Arial"/>
          <w:sz w:val="22"/>
          <w:szCs w:val="22"/>
          <w:lang w:val="fr-CH"/>
        </w:rPr>
      </w:pPr>
    </w:p>
    <w:p w14:paraId="698AE93D" w14:textId="77777777" w:rsidR="006D78B6" w:rsidRPr="00350D1A" w:rsidRDefault="006D78B6" w:rsidP="00896168">
      <w:pPr>
        <w:pStyle w:val="Listenabsatz"/>
        <w:spacing w:before="40" w:after="40"/>
        <w:ind w:left="0"/>
        <w:jc w:val="right"/>
        <w:rPr>
          <w:rFonts w:ascii="Arial" w:hAnsi="Arial" w:cs="Arial"/>
          <w:sz w:val="22"/>
          <w:szCs w:val="22"/>
          <w:lang w:val="fr-CH"/>
        </w:rPr>
      </w:pPr>
      <w:r w:rsidRPr="00350D1A">
        <w:rPr>
          <w:rFonts w:ascii="Arial" w:hAnsi="Arial" w:cs="Arial"/>
          <w:sz w:val="22"/>
          <w:szCs w:val="22"/>
          <w:lang w:val="fr-CH"/>
        </w:rPr>
        <w:t>Neuchâtel, le 12.03.2019</w:t>
      </w:r>
    </w:p>
    <w:bookmarkEnd w:id="1"/>
    <w:bookmarkEnd w:id="2"/>
    <w:bookmarkEnd w:id="3"/>
    <w:bookmarkEnd w:id="4"/>
    <w:bookmarkEnd w:id="5"/>
    <w:bookmarkEnd w:id="6"/>
    <w:bookmarkEnd w:id="7"/>
    <w:bookmarkEnd w:id="8"/>
    <w:bookmarkEnd w:id="9"/>
    <w:bookmarkEnd w:id="10"/>
    <w:bookmarkEnd w:id="11"/>
    <w:bookmarkEnd w:id="12"/>
    <w:p w14:paraId="6C8A24B0" w14:textId="77777777" w:rsidR="007618EA" w:rsidRPr="007618EA" w:rsidRDefault="007618EA" w:rsidP="00017A3D">
      <w:pPr>
        <w:overflowPunct/>
        <w:autoSpaceDE/>
        <w:autoSpaceDN/>
        <w:adjustRightInd/>
        <w:textAlignment w:val="auto"/>
        <w:rPr>
          <w:rFonts w:ascii="Arial" w:hAnsi="Arial"/>
          <w:sz w:val="18"/>
        </w:rPr>
      </w:pPr>
    </w:p>
    <w:sectPr w:rsidR="007618EA" w:rsidRPr="007618EA" w:rsidSect="008C7389">
      <w:footerReference w:type="default" r:id="rId12"/>
      <w:headerReference w:type="first" r:id="rId13"/>
      <w:footerReference w:type="first" r:id="rId14"/>
      <w:pgSz w:w="11907" w:h="16840" w:code="9"/>
      <w:pgMar w:top="1202" w:right="1418" w:bottom="1922" w:left="1418" w:header="397" w:footer="13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B8DB4" w14:textId="77777777" w:rsidR="008522E6" w:rsidRDefault="008522E6">
      <w:r>
        <w:separator/>
      </w:r>
    </w:p>
  </w:endnote>
  <w:endnote w:type="continuationSeparator" w:id="0">
    <w:p w14:paraId="299465CA" w14:textId="77777777" w:rsidR="008522E6" w:rsidRDefault="00852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10CCF" w14:textId="5A6F180F" w:rsidR="008C7389" w:rsidRPr="008C7389" w:rsidRDefault="008C7389" w:rsidP="008C7389">
    <w:pPr>
      <w:pStyle w:val="Fuzeile"/>
      <w:jc w:val="right"/>
      <w:rPr>
        <w:rFonts w:ascii="Arial" w:hAnsi="Arial" w:cs="Arial"/>
        <w:sz w:val="22"/>
        <w:szCs w:val="22"/>
      </w:rPr>
    </w:pPr>
    <w:r w:rsidRPr="008C7389">
      <w:rPr>
        <w:rFonts w:ascii="Arial" w:hAnsi="Arial" w:cs="Arial"/>
        <w:sz w:val="22"/>
        <w:szCs w:val="22"/>
      </w:rPr>
      <w:fldChar w:fldCharType="begin"/>
    </w:r>
    <w:r w:rsidRPr="008C7389">
      <w:rPr>
        <w:rFonts w:ascii="Arial" w:hAnsi="Arial" w:cs="Arial"/>
        <w:sz w:val="22"/>
        <w:szCs w:val="22"/>
      </w:rPr>
      <w:instrText>PAGE   \* MERGEFORMAT</w:instrText>
    </w:r>
    <w:r w:rsidRPr="008C7389">
      <w:rPr>
        <w:rFonts w:ascii="Arial" w:hAnsi="Arial" w:cs="Arial"/>
        <w:sz w:val="22"/>
        <w:szCs w:val="22"/>
      </w:rPr>
      <w:fldChar w:fldCharType="separate"/>
    </w:r>
    <w:r w:rsidR="00EB41A3">
      <w:rPr>
        <w:rFonts w:ascii="Arial" w:hAnsi="Arial" w:cs="Arial"/>
        <w:noProof/>
        <w:sz w:val="22"/>
        <w:szCs w:val="22"/>
      </w:rPr>
      <w:t>4</w:t>
    </w:r>
    <w:r w:rsidRPr="008C7389">
      <w:rPr>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8AD50" w14:textId="77777777" w:rsidR="0026444A" w:rsidRDefault="0026444A">
    <w:pPr>
      <w:pStyle w:val="Fuzeile"/>
      <w:jc w:val="right"/>
      <w:rPr>
        <w:rFonts w:ascii="Arial" w:hAnsi="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BB8F5" w14:textId="77777777" w:rsidR="008522E6" w:rsidRDefault="008522E6">
      <w:r>
        <w:separator/>
      </w:r>
    </w:p>
  </w:footnote>
  <w:footnote w:type="continuationSeparator" w:id="0">
    <w:p w14:paraId="5FB65B1A" w14:textId="77777777" w:rsidR="008522E6" w:rsidRDefault="00852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51FE1" w14:textId="2B35B00A" w:rsidR="0026444A" w:rsidRDefault="00235026">
    <w:pPr>
      <w:pStyle w:val="Kopfzeile"/>
      <w:jc w:val="right"/>
      <w:rPr>
        <w:b/>
        <w:bCs/>
      </w:rPr>
    </w:pPr>
    <w:r>
      <w:rPr>
        <w:b/>
        <w:bCs/>
      </w:rPr>
      <w:fldChar w:fldCharType="begin" w:fldLock="1"/>
    </w:r>
    <w:r>
      <w:rPr>
        <w:b/>
        <w:bCs/>
      </w:rPr>
      <w:instrText xml:space="preserve"> FILLIN "sigle du département" \* Upper </w:instrTex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AB73E8"/>
    <w:multiLevelType w:val="hybridMultilevel"/>
    <w:tmpl w:val="D4BCD33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99"/>
    <w:rsid w:val="00001A11"/>
    <w:rsid w:val="00001F59"/>
    <w:rsid w:val="00017A3D"/>
    <w:rsid w:val="000A03B9"/>
    <w:rsid w:val="00115BD4"/>
    <w:rsid w:val="001C4332"/>
    <w:rsid w:val="001D2D30"/>
    <w:rsid w:val="001E50C9"/>
    <w:rsid w:val="00235026"/>
    <w:rsid w:val="0026444A"/>
    <w:rsid w:val="002751A0"/>
    <w:rsid w:val="00290229"/>
    <w:rsid w:val="002B3C01"/>
    <w:rsid w:val="002E4F8B"/>
    <w:rsid w:val="00333759"/>
    <w:rsid w:val="003B71B4"/>
    <w:rsid w:val="003C3EC0"/>
    <w:rsid w:val="004327AA"/>
    <w:rsid w:val="004D384C"/>
    <w:rsid w:val="00526026"/>
    <w:rsid w:val="0053431E"/>
    <w:rsid w:val="00591852"/>
    <w:rsid w:val="005925CC"/>
    <w:rsid w:val="0063652B"/>
    <w:rsid w:val="006C4D4C"/>
    <w:rsid w:val="006D34A6"/>
    <w:rsid w:val="006D78B6"/>
    <w:rsid w:val="007618EA"/>
    <w:rsid w:val="007D74CA"/>
    <w:rsid w:val="008522E6"/>
    <w:rsid w:val="0089406B"/>
    <w:rsid w:val="008C7389"/>
    <w:rsid w:val="009624FB"/>
    <w:rsid w:val="00966975"/>
    <w:rsid w:val="00AE38E8"/>
    <w:rsid w:val="00B51999"/>
    <w:rsid w:val="00C578A8"/>
    <w:rsid w:val="00CE2FF1"/>
    <w:rsid w:val="00D87D40"/>
    <w:rsid w:val="00DD16A4"/>
    <w:rsid w:val="00E14F4B"/>
    <w:rsid w:val="00EB41A3"/>
    <w:rsid w:val="00F129AF"/>
    <w:rsid w:val="00FC72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F4EBF8"/>
  <w15:docId w15:val="{43326C31-F927-456B-899B-D0EA574D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Arial" w:hAnsi="Arial"/>
      <w:sz w:val="22"/>
    </w:rPr>
  </w:style>
  <w:style w:type="paragraph" w:styleId="Fuzeile">
    <w:name w:val="footer"/>
    <w:basedOn w:val="Standard"/>
    <w:semiHidden/>
    <w:pPr>
      <w:tabs>
        <w:tab w:val="center" w:pos="4536"/>
        <w:tab w:val="right" w:pos="9072"/>
      </w:tabs>
    </w:pPr>
  </w:style>
  <w:style w:type="paragraph" w:customStyle="1" w:styleId="Adresse">
    <w:name w:val="Adresse"/>
    <w:basedOn w:val="Standard"/>
    <w:pPr>
      <w:ind w:left="4536" w:hanging="4536"/>
    </w:pPr>
  </w:style>
  <w:style w:type="character" w:styleId="Seitenzahl">
    <w:name w:val="page number"/>
    <w:basedOn w:val="Absatz-Standardschriftart"/>
    <w:semiHidden/>
  </w:style>
  <w:style w:type="character" w:styleId="Platzhaltertext">
    <w:name w:val="Placeholder Text"/>
    <w:basedOn w:val="Absatz-Standardschriftart"/>
    <w:uiPriority w:val="99"/>
    <w:semiHidden/>
    <w:rsid w:val="00333759"/>
    <w:rPr>
      <w:color w:val="808080"/>
    </w:rPr>
  </w:style>
  <w:style w:type="paragraph" w:styleId="Sprechblasentext">
    <w:name w:val="Balloon Text"/>
    <w:basedOn w:val="Standard"/>
    <w:link w:val="SprechblasentextZchn"/>
    <w:uiPriority w:val="99"/>
    <w:semiHidden/>
    <w:unhideWhenUsed/>
    <w:rsid w:val="003337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3759"/>
    <w:rPr>
      <w:rFonts w:ascii="Tahoma" w:hAnsi="Tahoma" w:cs="Tahoma"/>
      <w:sz w:val="16"/>
      <w:szCs w:val="16"/>
      <w:lang w:val="fr-FR" w:eastAsia="fr-FR"/>
    </w:rPr>
  </w:style>
  <w:style w:type="character" w:styleId="Hyperlink">
    <w:name w:val="Hyperlink"/>
    <w:basedOn w:val="Absatz-Standardschriftart"/>
    <w:uiPriority w:val="99"/>
    <w:unhideWhenUsed/>
    <w:rsid w:val="005925CC"/>
    <w:rPr>
      <w:color w:val="0000FF" w:themeColor="hyperlink"/>
      <w:u w:val="single"/>
    </w:rPr>
  </w:style>
  <w:style w:type="paragraph" w:styleId="Listenabsatz">
    <w:name w:val="List Paragraph"/>
    <w:basedOn w:val="Standard"/>
    <w:uiPriority w:val="34"/>
    <w:qFormat/>
    <w:rsid w:val="003B71B4"/>
    <w:pPr>
      <w:ind w:left="720"/>
      <w:contextualSpacing/>
    </w:pPr>
  </w:style>
  <w:style w:type="paragraph" w:styleId="Textkrper">
    <w:name w:val="Body Text"/>
    <w:basedOn w:val="Standard"/>
    <w:link w:val="TextkrperZchn"/>
    <w:unhideWhenUsed/>
    <w:rsid w:val="003B71B4"/>
    <w:rPr>
      <w:rFonts w:ascii="Arial" w:eastAsiaTheme="minorHAnsi" w:hAnsi="Arial" w:cs="Arial"/>
      <w:sz w:val="22"/>
      <w:szCs w:val="22"/>
      <w:lang w:val="fr-CH" w:eastAsia="en-US"/>
    </w:rPr>
  </w:style>
  <w:style w:type="character" w:customStyle="1" w:styleId="TextkrperZchn">
    <w:name w:val="Textkörper Zchn"/>
    <w:basedOn w:val="Absatz-Standardschriftart"/>
    <w:link w:val="Textkrper"/>
    <w:rsid w:val="003B71B4"/>
    <w:rPr>
      <w:rFonts w:ascii="Arial" w:eastAsiaTheme="minorHAnsi" w:hAnsi="Arial" w:cs="Arial"/>
      <w:sz w:val="22"/>
      <w:szCs w:val="22"/>
      <w:lang w:eastAsia="en-US"/>
    </w:rPr>
  </w:style>
  <w:style w:type="paragraph" w:customStyle="1" w:styleId="NEntete0">
    <w:name w:val="N_Entete_0"/>
    <w:basedOn w:val="Standard"/>
    <w:autoRedefine/>
    <w:uiPriority w:val="99"/>
    <w:rsid w:val="004D384C"/>
    <w:pPr>
      <w:tabs>
        <w:tab w:val="right" w:pos="0"/>
        <w:tab w:val="left" w:pos="8364"/>
      </w:tabs>
      <w:overflowPunct/>
      <w:autoSpaceDE/>
      <w:autoSpaceDN/>
      <w:adjustRightInd/>
      <w:spacing w:after="400"/>
      <w:textAlignment w:val="auto"/>
    </w:pPr>
    <w:rPr>
      <w:rFonts w:ascii="Arial" w:hAnsi="Arial"/>
      <w:caps/>
      <w:sz w:val="14"/>
      <w:lang w:val="fr-CH"/>
    </w:rPr>
  </w:style>
  <w:style w:type="paragraph" w:customStyle="1" w:styleId="NEntete2">
    <w:name w:val="N_Entete_2"/>
    <w:basedOn w:val="Standard"/>
    <w:uiPriority w:val="99"/>
    <w:rsid w:val="006D78B6"/>
    <w:pPr>
      <w:tabs>
        <w:tab w:val="left" w:pos="0"/>
      </w:tabs>
      <w:spacing w:before="40" w:after="20"/>
      <w:ind w:right="5528"/>
    </w:pPr>
    <w:rPr>
      <w:rFonts w:ascii="Arial" w:hAnsi="Arial"/>
      <w:caps/>
      <w:sz w:val="14"/>
    </w:rPr>
  </w:style>
  <w:style w:type="paragraph" w:customStyle="1" w:styleId="NEntete1">
    <w:name w:val="N_Entete_1"/>
    <w:basedOn w:val="Standard"/>
    <w:next w:val="Standard"/>
    <w:uiPriority w:val="99"/>
    <w:rsid w:val="006D78B6"/>
    <w:pPr>
      <w:tabs>
        <w:tab w:val="left" w:pos="0"/>
      </w:tabs>
      <w:spacing w:after="20"/>
      <w:ind w:right="5528"/>
    </w:pPr>
    <w:rPr>
      <w:rFonts w:ascii="Arial" w:hAnsi="Arial"/>
      <w:b/>
      <w:cap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hristina.baumann@sbfi.admin.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sit\Desktop\LettreCE_Loi_EP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D6D0CD6BF3D14787506FE4ED847216" ma:contentTypeVersion="0" ma:contentTypeDescription="Create a new document." ma:contentTypeScope="" ma:versionID="34874c08a208ac81a9b6d00faf0263e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C59A981-5436-4B39-B540-F31F12BFD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9A50C3B-F3E0-45E1-B3D2-128177ED2859}">
  <ds:schemaRefs>
    <ds:schemaRef ds:uri="http://schemas.microsoft.com/sharepoint/v3/contenttype/forms"/>
  </ds:schemaRefs>
</ds:datastoreItem>
</file>

<file path=customXml/itemProps3.xml><?xml version="1.0" encoding="utf-8"?>
<ds:datastoreItem xmlns:ds="http://schemas.openxmlformats.org/officeDocument/2006/customXml" ds:itemID="{4ED7113B-7D46-4357-B9C1-776CADB37E5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LettreCE_Loi_EPF</Template>
  <TotalTime>0</TotalTime>
  <Pages>4</Pages>
  <Words>1163</Words>
  <Characters>6377</Characters>
  <Application>Microsoft Office Word</Application>
  <DocSecurity>4</DocSecurity>
  <Lines>53</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Modèle de lettre du Conseil d'État</vt:lpstr>
      <vt:lpstr>Modèle de lettre du Conseil d'État</vt:lpstr>
    </vt:vector>
  </TitlesOfParts>
  <Company>Etat de Neuchâtel</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 du Conseil d'État</dc:title>
  <dc:creator>Tosi Tiphaine</dc:creator>
  <cp:lastModifiedBy>Baumann Christina SBFI</cp:lastModifiedBy>
  <cp:revision>2</cp:revision>
  <cp:lastPrinted>1900-12-31T23:00:00Z</cp:lastPrinted>
  <dcterms:created xsi:type="dcterms:W3CDTF">2019-03-25T14:16:00Z</dcterms:created>
  <dcterms:modified xsi:type="dcterms:W3CDTF">2019-03-25T14:16:00Z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0x010100D0D6D0CD6BF3D14787506FE4ED847216</vt:lpwstr>
  </property>
  <property fmtid="{D5CDD505-2E9C-101B-9397-08002B2CF9AE}" pid="3" name="_dlc_policyId">
    <vt:lpwstr/>
  </property>
  <property fmtid="{D5CDD505-2E9C-101B-9397-08002B2CF9AE}" pid="4" name="ItemRetentionFormula">
    <vt:lpwstr/>
  </property>
  <property fmtid="{D5CDD505-2E9C-101B-9397-08002B2CF9AE}" pid="5" name="IntraNeTargetAudience">
    <vt:lpwstr>1;#Administration cantonale|9e3ca1ef-67b7-4457-a1ff-e655024e850a</vt:lpwstr>
  </property>
  <property fmtid="{D5CDD505-2E9C-101B-9397-08002B2CF9AE}" pid="6" name="TaxKeyword">
    <vt:lpwstr/>
  </property>
  <property fmtid="{D5CDD505-2E9C-101B-9397-08002B2CF9AE}" pid="7" name="IntraNeThematic">
    <vt:lpwstr/>
  </property>
  <property fmtid="{D5CDD505-2E9C-101B-9397-08002B2CF9AE}" pid="8" name="IntraNeInformationsType">
    <vt:lpwstr>44;#Modèle|327cf4ed-fa14-4c82-93c0-be942edcff16;#47;#Lettre|1dd06396-f97a-4d35-9689-2937cfed7117</vt:lpwstr>
  </property>
  <property fmtid="{D5CDD505-2E9C-101B-9397-08002B2CF9AE}" pid="9" name="IntraNeTransmitter">
    <vt:lpwstr>15;#CHAN|ba9d7f64-c9fb-4547-84bc-ea85752d9e4e</vt:lpwstr>
  </property>
  <property fmtid="{D5CDD505-2E9C-101B-9397-08002B2CF9AE}" pid="10" name="_dlc_DocIdItemGuid">
    <vt:lpwstr>e7cf35de-a529-4c5c-bc52-11736d1ded7d</vt:lpwstr>
  </property>
  <property fmtid="{D5CDD505-2E9C-101B-9397-08002B2CF9AE}" pid="11" name="metaData2">
    <vt:lpwstr>metadata value 2</vt:lpwstr>
  </property>
  <property fmtid="{D5CDD505-2E9C-101B-9397-08002B2CF9AE}" pid="12" name="metaData1">
    <vt:lpwstr>metadata value 1</vt:lpwstr>
  </property>
</Properties>
</file>