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866B" w14:textId="77777777" w:rsidR="00B44AF4" w:rsidRDefault="00B44AF4" w:rsidP="00B44AF4">
      <w:pPr>
        <w:jc w:val="center"/>
        <w:rPr>
          <w:rStyle w:val="Hervorhebung"/>
          <w:b/>
          <w:i w:val="0"/>
          <w:sz w:val="32"/>
          <w:szCs w:val="32"/>
        </w:rPr>
      </w:pPr>
      <w:r>
        <w:rPr>
          <w:rStyle w:val="Hervorhebung"/>
          <w:b/>
          <w:i w:val="0"/>
          <w:sz w:val="32"/>
          <w:szCs w:val="32"/>
        </w:rPr>
        <w:t xml:space="preserve">Kantonales Programm zur Förderung des Erwerbs und Erhalts von Grundkompetenzen Erwachsener, </w:t>
      </w:r>
      <w:r>
        <w:rPr>
          <w:rStyle w:val="Hervorhebung"/>
          <w:b/>
          <w:i w:val="0"/>
          <w:sz w:val="32"/>
          <w:szCs w:val="32"/>
        </w:rPr>
        <w:br/>
        <w:t>Periode 2021–2024</w:t>
      </w:r>
    </w:p>
    <w:p w14:paraId="19FB713E" w14:textId="77777777" w:rsidR="00B44AF4" w:rsidRDefault="00B44AF4" w:rsidP="00B44AF4">
      <w:pPr>
        <w:jc w:val="both"/>
        <w:rPr>
          <w:rStyle w:val="Hervorhebung"/>
          <w:b/>
          <w:i w:val="0"/>
          <w:sz w:val="32"/>
          <w:szCs w:val="32"/>
        </w:rPr>
      </w:pPr>
    </w:p>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86"/>
      </w:tblGrid>
      <w:tr w:rsidR="00B44AF4" w14:paraId="45F3A9FE" w14:textId="77777777" w:rsidTr="00861A6A">
        <w:tc>
          <w:tcPr>
            <w:tcW w:w="1271" w:type="dxa"/>
            <w:tcBorders>
              <w:bottom w:val="single" w:sz="4" w:space="0" w:color="auto"/>
            </w:tcBorders>
          </w:tcPr>
          <w:p w14:paraId="5E341E1B" w14:textId="77777777" w:rsidR="00B44AF4" w:rsidRPr="00192FEE" w:rsidRDefault="00B44AF4" w:rsidP="00861A6A">
            <w:pPr>
              <w:rPr>
                <w:b/>
              </w:rPr>
            </w:pPr>
            <w:r>
              <w:rPr>
                <w:b/>
              </w:rPr>
              <w:t>Kanton</w:t>
            </w:r>
          </w:p>
        </w:tc>
        <w:tc>
          <w:tcPr>
            <w:tcW w:w="3686" w:type="dxa"/>
            <w:tcBorders>
              <w:bottom w:val="single" w:sz="4" w:space="0" w:color="auto"/>
            </w:tcBorders>
          </w:tcPr>
          <w:p w14:paraId="1073CFB2" w14:textId="77777777" w:rsidR="00B44AF4" w:rsidRDefault="00B44AF4" w:rsidP="00861A6A"/>
        </w:tc>
      </w:tr>
      <w:tr w:rsidR="00B44AF4" w14:paraId="637AC925" w14:textId="77777777" w:rsidTr="00861A6A">
        <w:tc>
          <w:tcPr>
            <w:tcW w:w="1271" w:type="dxa"/>
            <w:tcBorders>
              <w:top w:val="single" w:sz="4" w:space="0" w:color="auto"/>
              <w:bottom w:val="single" w:sz="4" w:space="0" w:color="auto"/>
            </w:tcBorders>
          </w:tcPr>
          <w:p w14:paraId="2FCD564F" w14:textId="77777777" w:rsidR="00B44AF4" w:rsidRPr="00192FEE" w:rsidRDefault="00B44AF4" w:rsidP="00861A6A">
            <w:pPr>
              <w:rPr>
                <w:b/>
              </w:rPr>
            </w:pPr>
            <w:r>
              <w:rPr>
                <w:b/>
              </w:rPr>
              <w:t>Datum</w:t>
            </w:r>
          </w:p>
        </w:tc>
        <w:tc>
          <w:tcPr>
            <w:tcW w:w="3686" w:type="dxa"/>
            <w:tcBorders>
              <w:top w:val="single" w:sz="4" w:space="0" w:color="auto"/>
              <w:bottom w:val="single" w:sz="4" w:space="0" w:color="auto"/>
            </w:tcBorders>
          </w:tcPr>
          <w:p w14:paraId="7374D0CA" w14:textId="77777777" w:rsidR="00B44AF4" w:rsidRDefault="00B44AF4" w:rsidP="00861A6A"/>
        </w:tc>
      </w:tr>
      <w:tr w:rsidR="00B44AF4" w14:paraId="1BDCFFC4" w14:textId="77777777" w:rsidTr="00861A6A">
        <w:tc>
          <w:tcPr>
            <w:tcW w:w="1271" w:type="dxa"/>
            <w:tcBorders>
              <w:top w:val="single" w:sz="4" w:space="0" w:color="auto"/>
            </w:tcBorders>
          </w:tcPr>
          <w:p w14:paraId="788382B4" w14:textId="77777777" w:rsidR="00B44AF4" w:rsidRPr="00192FEE" w:rsidRDefault="00B44AF4" w:rsidP="00861A6A">
            <w:pPr>
              <w:rPr>
                <w:b/>
              </w:rPr>
            </w:pPr>
            <w:r>
              <w:rPr>
                <w:b/>
              </w:rPr>
              <w:t>Version</w:t>
            </w:r>
          </w:p>
        </w:tc>
        <w:tc>
          <w:tcPr>
            <w:tcW w:w="3686" w:type="dxa"/>
            <w:tcBorders>
              <w:top w:val="single" w:sz="4" w:space="0" w:color="auto"/>
            </w:tcBorders>
          </w:tcPr>
          <w:p w14:paraId="683A33AA" w14:textId="77777777" w:rsidR="00B44AF4" w:rsidRDefault="00B44AF4" w:rsidP="00861A6A"/>
        </w:tc>
      </w:tr>
    </w:tbl>
    <w:p w14:paraId="084CB11D" w14:textId="77777777" w:rsidR="00B44AF4" w:rsidRDefault="00B44AF4" w:rsidP="00B44AF4">
      <w:pPr>
        <w:jc w:val="both"/>
        <w:rPr>
          <w:rStyle w:val="Hervorhebung"/>
          <w:b/>
          <w:i w:val="0"/>
          <w:sz w:val="32"/>
          <w:szCs w:val="32"/>
        </w:rPr>
      </w:pPr>
    </w:p>
    <w:sdt>
      <w:sdtPr>
        <w:rPr>
          <w:rFonts w:ascii="Arial" w:eastAsia="Calibri" w:hAnsi="Arial" w:cs="Arial"/>
          <w:i/>
          <w:iCs/>
          <w:color w:val="auto"/>
          <w:sz w:val="20"/>
          <w:szCs w:val="22"/>
          <w:lang w:val="de-DE" w:eastAsia="en-US"/>
        </w:rPr>
        <w:id w:val="1865855548"/>
        <w:docPartObj>
          <w:docPartGallery w:val="Table of Contents"/>
          <w:docPartUnique/>
        </w:docPartObj>
      </w:sdtPr>
      <w:sdtEndPr>
        <w:rPr>
          <w:rFonts w:cs="Times New Roman"/>
          <w:b/>
          <w:bCs/>
        </w:rPr>
      </w:sdtEndPr>
      <w:sdtContent>
        <w:p w14:paraId="1E269E40" w14:textId="45826CF8" w:rsidR="00104E2D" w:rsidRPr="00104E2D" w:rsidRDefault="00104E2D" w:rsidP="00104E2D">
          <w:pPr>
            <w:pStyle w:val="Inhaltsverzeichnisberschrift"/>
            <w:jc w:val="both"/>
            <w:rPr>
              <w:rFonts w:ascii="Arial" w:hAnsi="Arial" w:cs="Arial"/>
              <w:color w:val="auto"/>
            </w:rPr>
          </w:pPr>
          <w:r w:rsidRPr="00104E2D">
            <w:rPr>
              <w:rFonts w:ascii="Arial" w:hAnsi="Arial" w:cs="Arial"/>
              <w:color w:val="auto"/>
              <w:lang w:val="de-DE"/>
            </w:rPr>
            <w:t>Inhaltsverzeichnis</w:t>
          </w:r>
        </w:p>
        <w:p w14:paraId="21C93020" w14:textId="6508C6DA" w:rsidR="00E42C0E" w:rsidRDefault="00104E2D">
          <w:pPr>
            <w:pStyle w:val="Verzeichnis1"/>
            <w:tabs>
              <w:tab w:val="right" w:leader="dot" w:pos="9061"/>
            </w:tabs>
            <w:rPr>
              <w:rFonts w:asciiTheme="minorHAnsi" w:eastAsiaTheme="minorEastAsia" w:hAnsiTheme="minorHAnsi" w:cstheme="minorBidi"/>
              <w:b w:val="0"/>
              <w:noProof/>
              <w:sz w:val="22"/>
              <w:lang w:eastAsia="de-CH"/>
            </w:rPr>
          </w:pPr>
          <w:r>
            <w:fldChar w:fldCharType="begin"/>
          </w:r>
          <w:r>
            <w:instrText xml:space="preserve"> TOC \o "1-3" \h \z \u </w:instrText>
          </w:r>
          <w:r>
            <w:fldChar w:fldCharType="separate"/>
          </w:r>
          <w:hyperlink w:anchor="_Toc23345723" w:history="1">
            <w:r w:rsidR="00E42C0E" w:rsidRPr="00536CCB">
              <w:rPr>
                <w:rStyle w:val="Hyperlink"/>
                <w:noProof/>
              </w:rPr>
              <w:t>I.</w:t>
            </w:r>
            <w:r w:rsidR="00E42C0E">
              <w:rPr>
                <w:rFonts w:asciiTheme="minorHAnsi" w:eastAsiaTheme="minorEastAsia" w:hAnsiTheme="minorHAnsi" w:cstheme="minorBidi"/>
                <w:b w:val="0"/>
                <w:noProof/>
                <w:sz w:val="22"/>
                <w:lang w:eastAsia="de-CH"/>
              </w:rPr>
              <w:tab/>
            </w:r>
            <w:r w:rsidR="00E42C0E" w:rsidRPr="00536CCB">
              <w:rPr>
                <w:rStyle w:val="Hyperlink"/>
                <w:noProof/>
              </w:rPr>
              <w:t>Kantonaler Kontext und Strategie</w:t>
            </w:r>
            <w:r w:rsidR="00E42C0E">
              <w:rPr>
                <w:noProof/>
                <w:webHidden/>
              </w:rPr>
              <w:tab/>
            </w:r>
            <w:r w:rsidR="00E42C0E">
              <w:rPr>
                <w:noProof/>
                <w:webHidden/>
              </w:rPr>
              <w:fldChar w:fldCharType="begin"/>
            </w:r>
            <w:r w:rsidR="00E42C0E">
              <w:rPr>
                <w:noProof/>
                <w:webHidden/>
              </w:rPr>
              <w:instrText xml:space="preserve"> PAGEREF _Toc23345723 \h </w:instrText>
            </w:r>
            <w:r w:rsidR="00E42C0E">
              <w:rPr>
                <w:noProof/>
                <w:webHidden/>
              </w:rPr>
            </w:r>
            <w:r w:rsidR="00E42C0E">
              <w:rPr>
                <w:noProof/>
                <w:webHidden/>
              </w:rPr>
              <w:fldChar w:fldCharType="separate"/>
            </w:r>
            <w:r w:rsidR="008C0646">
              <w:rPr>
                <w:noProof/>
                <w:webHidden/>
              </w:rPr>
              <w:t>1</w:t>
            </w:r>
            <w:r w:rsidR="00E42C0E">
              <w:rPr>
                <w:noProof/>
                <w:webHidden/>
              </w:rPr>
              <w:fldChar w:fldCharType="end"/>
            </w:r>
          </w:hyperlink>
        </w:p>
        <w:p w14:paraId="3E480AF9" w14:textId="76E09B23" w:rsidR="00E42C0E" w:rsidRDefault="0077382C">
          <w:pPr>
            <w:pStyle w:val="Verzeichnis1"/>
            <w:tabs>
              <w:tab w:val="right" w:leader="dot" w:pos="9061"/>
            </w:tabs>
            <w:rPr>
              <w:rFonts w:asciiTheme="minorHAnsi" w:eastAsiaTheme="minorEastAsia" w:hAnsiTheme="minorHAnsi" w:cstheme="minorBidi"/>
              <w:b w:val="0"/>
              <w:noProof/>
              <w:sz w:val="22"/>
              <w:lang w:eastAsia="de-CH"/>
            </w:rPr>
          </w:pPr>
          <w:hyperlink w:anchor="_Toc23345724" w:history="1">
            <w:r w:rsidR="00E42C0E" w:rsidRPr="00536CCB">
              <w:rPr>
                <w:rStyle w:val="Hyperlink"/>
                <w:noProof/>
              </w:rPr>
              <w:t>II.</w:t>
            </w:r>
            <w:r w:rsidR="00E42C0E">
              <w:rPr>
                <w:rFonts w:asciiTheme="minorHAnsi" w:eastAsiaTheme="minorEastAsia" w:hAnsiTheme="minorHAnsi" w:cstheme="minorBidi"/>
                <w:b w:val="0"/>
                <w:noProof/>
                <w:sz w:val="22"/>
                <w:lang w:eastAsia="de-CH"/>
              </w:rPr>
              <w:tab/>
            </w:r>
            <w:r w:rsidR="00E42C0E" w:rsidRPr="00536CCB">
              <w:rPr>
                <w:rStyle w:val="Hyperlink"/>
                <w:noProof/>
              </w:rPr>
              <w:t>Massnahmen und Indikatoren für die Periode 2021–2021</w:t>
            </w:r>
            <w:r w:rsidR="00E42C0E">
              <w:rPr>
                <w:noProof/>
                <w:webHidden/>
              </w:rPr>
              <w:tab/>
            </w:r>
            <w:r w:rsidR="00E42C0E">
              <w:rPr>
                <w:noProof/>
                <w:webHidden/>
              </w:rPr>
              <w:fldChar w:fldCharType="begin"/>
            </w:r>
            <w:r w:rsidR="00E42C0E">
              <w:rPr>
                <w:noProof/>
                <w:webHidden/>
              </w:rPr>
              <w:instrText xml:space="preserve"> PAGEREF _Toc23345724 \h </w:instrText>
            </w:r>
            <w:r w:rsidR="00E42C0E">
              <w:rPr>
                <w:noProof/>
                <w:webHidden/>
              </w:rPr>
            </w:r>
            <w:r w:rsidR="00E42C0E">
              <w:rPr>
                <w:noProof/>
                <w:webHidden/>
              </w:rPr>
              <w:fldChar w:fldCharType="separate"/>
            </w:r>
            <w:r w:rsidR="008C0646">
              <w:rPr>
                <w:noProof/>
                <w:webHidden/>
              </w:rPr>
              <w:t>1</w:t>
            </w:r>
            <w:r w:rsidR="00E42C0E">
              <w:rPr>
                <w:noProof/>
                <w:webHidden/>
              </w:rPr>
              <w:fldChar w:fldCharType="end"/>
            </w:r>
          </w:hyperlink>
        </w:p>
        <w:p w14:paraId="6CD9DA01" w14:textId="5DE27844" w:rsidR="00E42C0E" w:rsidRDefault="0077382C">
          <w:pPr>
            <w:pStyle w:val="Verzeichnis2"/>
            <w:rPr>
              <w:rFonts w:asciiTheme="minorHAnsi" w:eastAsiaTheme="minorEastAsia" w:hAnsiTheme="minorHAnsi" w:cstheme="minorBidi"/>
              <w:noProof/>
              <w:sz w:val="22"/>
              <w:lang w:eastAsia="de-CH"/>
            </w:rPr>
          </w:pPr>
          <w:hyperlink w:anchor="_Toc23345725" w:history="1">
            <w:r w:rsidR="00E42C0E" w:rsidRPr="00536CCB">
              <w:rPr>
                <w:rStyle w:val="Hyperlink"/>
                <w:b/>
                <w:noProof/>
              </w:rPr>
              <w:t>a.</w:t>
            </w:r>
            <w:r w:rsidR="00E42C0E">
              <w:rPr>
                <w:rFonts w:asciiTheme="minorHAnsi" w:eastAsiaTheme="minorEastAsia" w:hAnsiTheme="minorHAnsi" w:cstheme="minorBidi"/>
                <w:noProof/>
                <w:sz w:val="22"/>
                <w:lang w:eastAsia="de-CH"/>
              </w:rPr>
              <w:tab/>
            </w:r>
            <w:r w:rsidR="00E42C0E" w:rsidRPr="00536CCB">
              <w:rPr>
                <w:rStyle w:val="Hyperlink"/>
                <w:b/>
                <w:noProof/>
              </w:rPr>
              <w:t>Zusammenfassung der Massnahmen</w:t>
            </w:r>
            <w:r w:rsidR="00E42C0E">
              <w:rPr>
                <w:noProof/>
                <w:webHidden/>
              </w:rPr>
              <w:tab/>
            </w:r>
            <w:r w:rsidR="00E42C0E">
              <w:rPr>
                <w:noProof/>
                <w:webHidden/>
              </w:rPr>
              <w:fldChar w:fldCharType="begin"/>
            </w:r>
            <w:r w:rsidR="00E42C0E">
              <w:rPr>
                <w:noProof/>
                <w:webHidden/>
              </w:rPr>
              <w:instrText xml:space="preserve"> PAGEREF _Toc23345725 \h </w:instrText>
            </w:r>
            <w:r w:rsidR="00E42C0E">
              <w:rPr>
                <w:noProof/>
                <w:webHidden/>
              </w:rPr>
            </w:r>
            <w:r w:rsidR="00E42C0E">
              <w:rPr>
                <w:noProof/>
                <w:webHidden/>
              </w:rPr>
              <w:fldChar w:fldCharType="separate"/>
            </w:r>
            <w:r w:rsidR="008C0646">
              <w:rPr>
                <w:noProof/>
                <w:webHidden/>
              </w:rPr>
              <w:t>3</w:t>
            </w:r>
            <w:r w:rsidR="00E42C0E">
              <w:rPr>
                <w:noProof/>
                <w:webHidden/>
              </w:rPr>
              <w:fldChar w:fldCharType="end"/>
            </w:r>
          </w:hyperlink>
        </w:p>
        <w:p w14:paraId="7C8D599C" w14:textId="3B4ED437" w:rsidR="00E42C0E" w:rsidRDefault="0077382C">
          <w:pPr>
            <w:pStyle w:val="Verzeichnis2"/>
            <w:rPr>
              <w:rFonts w:asciiTheme="minorHAnsi" w:eastAsiaTheme="minorEastAsia" w:hAnsiTheme="minorHAnsi" w:cstheme="minorBidi"/>
              <w:noProof/>
              <w:sz w:val="22"/>
              <w:lang w:eastAsia="de-CH"/>
            </w:rPr>
          </w:pPr>
          <w:hyperlink w:anchor="_Toc23345726" w:history="1">
            <w:r w:rsidR="00E42C0E" w:rsidRPr="00536CCB">
              <w:rPr>
                <w:rStyle w:val="Hyperlink"/>
                <w:b/>
                <w:noProof/>
              </w:rPr>
              <w:t>b.</w:t>
            </w:r>
            <w:r w:rsidR="00E42C0E">
              <w:rPr>
                <w:rFonts w:asciiTheme="minorHAnsi" w:eastAsiaTheme="minorEastAsia" w:hAnsiTheme="minorHAnsi" w:cstheme="minorBidi"/>
                <w:noProof/>
                <w:sz w:val="22"/>
                <w:lang w:eastAsia="de-CH"/>
              </w:rPr>
              <w:tab/>
            </w:r>
            <w:r w:rsidR="00E42C0E" w:rsidRPr="00536CCB">
              <w:rPr>
                <w:rStyle w:val="Hyperlink"/>
                <w:b/>
                <w:noProof/>
              </w:rPr>
              <w:t>Beschreibung der Massnahmen</w:t>
            </w:r>
            <w:r w:rsidR="00E42C0E">
              <w:rPr>
                <w:noProof/>
                <w:webHidden/>
              </w:rPr>
              <w:tab/>
            </w:r>
            <w:r w:rsidR="00E42C0E">
              <w:rPr>
                <w:noProof/>
                <w:webHidden/>
              </w:rPr>
              <w:fldChar w:fldCharType="begin"/>
            </w:r>
            <w:r w:rsidR="00E42C0E">
              <w:rPr>
                <w:noProof/>
                <w:webHidden/>
              </w:rPr>
              <w:instrText xml:space="preserve"> PAGEREF _Toc23345726 \h </w:instrText>
            </w:r>
            <w:r w:rsidR="00E42C0E">
              <w:rPr>
                <w:noProof/>
                <w:webHidden/>
              </w:rPr>
            </w:r>
            <w:r w:rsidR="00E42C0E">
              <w:rPr>
                <w:noProof/>
                <w:webHidden/>
              </w:rPr>
              <w:fldChar w:fldCharType="separate"/>
            </w:r>
            <w:r w:rsidR="008C0646">
              <w:rPr>
                <w:noProof/>
                <w:webHidden/>
              </w:rPr>
              <w:t>5</w:t>
            </w:r>
            <w:r w:rsidR="00E42C0E">
              <w:rPr>
                <w:noProof/>
                <w:webHidden/>
              </w:rPr>
              <w:fldChar w:fldCharType="end"/>
            </w:r>
          </w:hyperlink>
        </w:p>
        <w:p w14:paraId="55B3C29C" w14:textId="627E5FA5" w:rsidR="00E42C0E" w:rsidRDefault="0077382C">
          <w:pPr>
            <w:pStyle w:val="Verzeichnis2"/>
            <w:rPr>
              <w:rFonts w:asciiTheme="minorHAnsi" w:eastAsiaTheme="minorEastAsia" w:hAnsiTheme="minorHAnsi" w:cstheme="minorBidi"/>
              <w:noProof/>
              <w:sz w:val="22"/>
              <w:lang w:eastAsia="de-CH"/>
            </w:rPr>
          </w:pPr>
          <w:hyperlink w:anchor="_Toc23345727" w:history="1">
            <w:r w:rsidR="00E42C0E" w:rsidRPr="00536CCB">
              <w:rPr>
                <w:rStyle w:val="Hyperlink"/>
                <w:b/>
                <w:noProof/>
              </w:rPr>
              <w:t>c.</w:t>
            </w:r>
            <w:r w:rsidR="00E42C0E">
              <w:rPr>
                <w:rFonts w:asciiTheme="minorHAnsi" w:eastAsiaTheme="minorEastAsia" w:hAnsiTheme="minorHAnsi" w:cstheme="minorBidi"/>
                <w:noProof/>
                <w:sz w:val="22"/>
                <w:lang w:eastAsia="de-CH"/>
              </w:rPr>
              <w:tab/>
            </w:r>
            <w:r w:rsidR="00E42C0E" w:rsidRPr="00536CCB">
              <w:rPr>
                <w:rStyle w:val="Hyperlink"/>
                <w:b/>
                <w:noProof/>
              </w:rPr>
              <w:t>Budget</w:t>
            </w:r>
            <w:r w:rsidR="00E42C0E">
              <w:rPr>
                <w:noProof/>
                <w:webHidden/>
              </w:rPr>
              <w:tab/>
            </w:r>
            <w:r w:rsidR="00E42C0E">
              <w:rPr>
                <w:noProof/>
                <w:webHidden/>
              </w:rPr>
              <w:fldChar w:fldCharType="begin"/>
            </w:r>
            <w:r w:rsidR="00E42C0E">
              <w:rPr>
                <w:noProof/>
                <w:webHidden/>
              </w:rPr>
              <w:instrText xml:space="preserve"> PAGEREF _Toc23345727 \h </w:instrText>
            </w:r>
            <w:r w:rsidR="00E42C0E">
              <w:rPr>
                <w:noProof/>
                <w:webHidden/>
              </w:rPr>
            </w:r>
            <w:r w:rsidR="00E42C0E">
              <w:rPr>
                <w:noProof/>
                <w:webHidden/>
              </w:rPr>
              <w:fldChar w:fldCharType="separate"/>
            </w:r>
            <w:r w:rsidR="008C0646">
              <w:rPr>
                <w:noProof/>
                <w:webHidden/>
              </w:rPr>
              <w:t>5</w:t>
            </w:r>
            <w:r w:rsidR="00E42C0E">
              <w:rPr>
                <w:noProof/>
                <w:webHidden/>
              </w:rPr>
              <w:fldChar w:fldCharType="end"/>
            </w:r>
          </w:hyperlink>
        </w:p>
        <w:p w14:paraId="4A91ACE7" w14:textId="47D06BED" w:rsidR="00104E2D" w:rsidRDefault="00104E2D" w:rsidP="00104E2D">
          <w:pPr>
            <w:jc w:val="both"/>
          </w:pPr>
          <w:r>
            <w:rPr>
              <w:b/>
              <w:bCs/>
              <w:lang w:val="de-DE"/>
            </w:rPr>
            <w:fldChar w:fldCharType="end"/>
          </w:r>
        </w:p>
      </w:sdtContent>
    </w:sdt>
    <w:p w14:paraId="01334DC7" w14:textId="0F030B55" w:rsidR="00B44AF4" w:rsidRDefault="00B44AF4" w:rsidP="00104E2D">
      <w:pPr>
        <w:jc w:val="both"/>
        <w:rPr>
          <w:rStyle w:val="Hervorhebung"/>
          <w:b/>
          <w:i w:val="0"/>
          <w:sz w:val="32"/>
          <w:szCs w:val="32"/>
        </w:rPr>
      </w:pPr>
    </w:p>
    <w:p w14:paraId="02D6816B" w14:textId="77777777" w:rsidR="00104E2D" w:rsidRDefault="00104E2D" w:rsidP="00104E2D">
      <w:pPr>
        <w:jc w:val="both"/>
        <w:rPr>
          <w:rStyle w:val="Hervorhebung"/>
          <w:b/>
          <w:i w:val="0"/>
          <w:sz w:val="32"/>
          <w:szCs w:val="32"/>
        </w:rPr>
      </w:pPr>
    </w:p>
    <w:p w14:paraId="283B6D2A" w14:textId="77777777" w:rsidR="00B44AF4" w:rsidRPr="005B6678" w:rsidRDefault="00B44AF4" w:rsidP="00104E2D">
      <w:pPr>
        <w:pStyle w:val="Listenabsatz"/>
        <w:numPr>
          <w:ilvl w:val="0"/>
          <w:numId w:val="43"/>
        </w:numPr>
        <w:jc w:val="both"/>
        <w:outlineLvl w:val="0"/>
        <w:rPr>
          <w:b/>
          <w:sz w:val="28"/>
          <w:szCs w:val="28"/>
        </w:rPr>
      </w:pPr>
      <w:bookmarkStart w:id="0" w:name="_Toc23345723"/>
      <w:r>
        <w:rPr>
          <w:b/>
          <w:sz w:val="28"/>
          <w:szCs w:val="28"/>
        </w:rPr>
        <w:t>Kantonaler Kontext und Strategie</w:t>
      </w:r>
      <w:bookmarkEnd w:id="0"/>
    </w:p>
    <w:p w14:paraId="0AD79BA2" w14:textId="77777777" w:rsidR="00B44AF4" w:rsidRDefault="00B44AF4" w:rsidP="00104E2D">
      <w:pPr>
        <w:autoSpaceDE w:val="0"/>
        <w:autoSpaceDN w:val="0"/>
        <w:adjustRightInd w:val="0"/>
        <w:spacing w:line="240" w:lineRule="auto"/>
        <w:jc w:val="both"/>
        <w:rPr>
          <w:rFonts w:cs="Arial"/>
          <w:color w:val="000000"/>
          <w:szCs w:val="20"/>
          <w:lang w:eastAsia="de-CH"/>
        </w:rPr>
      </w:pPr>
    </w:p>
    <w:p w14:paraId="0C7A5DC0" w14:textId="77777777" w:rsidR="00B44AF4" w:rsidRDefault="00B44AF4" w:rsidP="00104E2D">
      <w:pPr>
        <w:autoSpaceDE w:val="0"/>
        <w:autoSpaceDN w:val="0"/>
        <w:adjustRightInd w:val="0"/>
        <w:spacing w:line="240" w:lineRule="auto"/>
        <w:jc w:val="both"/>
        <w:rPr>
          <w:rFonts w:cs="Arial"/>
          <w:i/>
          <w:color w:val="000000"/>
          <w:szCs w:val="20"/>
        </w:rPr>
      </w:pPr>
      <w:r>
        <w:rPr>
          <w:i/>
          <w:color w:val="000000"/>
          <w:szCs w:val="20"/>
        </w:rPr>
        <w:t>Kurze Beschreibung des kantonalen Kontexts</w:t>
      </w:r>
    </w:p>
    <w:p w14:paraId="4D6B39F2" w14:textId="77777777"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Aktivitäten in der Periode 2017–2020</w:t>
      </w:r>
    </w:p>
    <w:p w14:paraId="259ADB09" w14:textId="061FFFD5"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 xml:space="preserve">Beobachtungen anlässlich der Erstellung der </w:t>
      </w:r>
      <w:r w:rsidR="00AD3FC6">
        <w:rPr>
          <w:i/>
          <w:color w:val="000000"/>
          <w:szCs w:val="20"/>
        </w:rPr>
        <w:t>Bestandsaufnahme</w:t>
      </w:r>
    </w:p>
    <w:p w14:paraId="40D1A975" w14:textId="77777777"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Involvierte kantonale Akteure (Kursanbieter, Geldgeber, Partner), inkl. Ausgestaltung der Koordination</w:t>
      </w:r>
    </w:p>
    <w:p w14:paraId="465EC864" w14:textId="77777777"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Kantonale Besonderheiten</w:t>
      </w:r>
    </w:p>
    <w:p w14:paraId="3D3A8AD5" w14:textId="0E7799E7" w:rsidR="00B44AF4" w:rsidRDefault="00B44AF4" w:rsidP="00104E2D">
      <w:pPr>
        <w:autoSpaceDE w:val="0"/>
        <w:autoSpaceDN w:val="0"/>
        <w:adjustRightInd w:val="0"/>
        <w:spacing w:line="240" w:lineRule="auto"/>
        <w:jc w:val="both"/>
        <w:rPr>
          <w:rFonts w:cs="Arial"/>
          <w:i/>
          <w:color w:val="000000"/>
          <w:szCs w:val="20"/>
        </w:rPr>
      </w:pPr>
      <w:r>
        <w:rPr>
          <w:i/>
          <w:color w:val="000000"/>
          <w:szCs w:val="20"/>
        </w:rPr>
        <w:t xml:space="preserve">Aus der Beschreibung des kantonalen Kontexts muss sich die Relevanz der unter Punkt </w:t>
      </w:r>
      <w:r>
        <w:rPr>
          <w:rFonts w:cs="Arial"/>
          <w:i/>
          <w:color w:val="000000"/>
          <w:szCs w:val="20"/>
        </w:rPr>
        <w:fldChar w:fldCharType="begin"/>
      </w:r>
      <w:r>
        <w:rPr>
          <w:rFonts w:cs="Arial"/>
          <w:i/>
          <w:color w:val="000000"/>
          <w:szCs w:val="20"/>
        </w:rPr>
        <w:instrText xml:space="preserve"> REF _Ref1546810 \r \h </w:instrText>
      </w:r>
      <w:r w:rsidR="00104E2D">
        <w:rPr>
          <w:rFonts w:cs="Arial"/>
          <w:i/>
          <w:color w:val="000000"/>
          <w:szCs w:val="20"/>
        </w:rPr>
        <w:instrText xml:space="preserve"> \* MERGEFORMAT </w:instrText>
      </w:r>
      <w:r>
        <w:rPr>
          <w:rFonts w:cs="Arial"/>
          <w:i/>
          <w:color w:val="000000"/>
          <w:szCs w:val="20"/>
        </w:rPr>
      </w:r>
      <w:r>
        <w:rPr>
          <w:rFonts w:cs="Arial"/>
          <w:i/>
          <w:color w:val="000000"/>
          <w:szCs w:val="20"/>
        </w:rPr>
        <w:fldChar w:fldCharType="separate"/>
      </w:r>
      <w:r w:rsidR="008C0646">
        <w:rPr>
          <w:rFonts w:cs="Arial"/>
          <w:i/>
          <w:color w:val="000000"/>
          <w:szCs w:val="20"/>
        </w:rPr>
        <w:t>II</w:t>
      </w:r>
      <w:r>
        <w:rPr>
          <w:rFonts w:cs="Arial"/>
          <w:i/>
          <w:color w:val="000000"/>
          <w:szCs w:val="20"/>
        </w:rPr>
        <w:fldChar w:fldCharType="end"/>
      </w:r>
      <w:r>
        <w:rPr>
          <w:i/>
          <w:color w:val="000000"/>
          <w:szCs w:val="20"/>
        </w:rPr>
        <w:t xml:space="preserve"> festgelegten Massnahmen ableiten lassen.</w:t>
      </w:r>
    </w:p>
    <w:p w14:paraId="09ECD371" w14:textId="77777777" w:rsidR="00B44AF4" w:rsidRPr="005818C4" w:rsidRDefault="00B44AF4" w:rsidP="00104E2D">
      <w:pPr>
        <w:autoSpaceDE w:val="0"/>
        <w:autoSpaceDN w:val="0"/>
        <w:adjustRightInd w:val="0"/>
        <w:spacing w:line="240" w:lineRule="auto"/>
        <w:jc w:val="both"/>
        <w:rPr>
          <w:rFonts w:cs="Arial"/>
          <w:i/>
          <w:color w:val="000000"/>
          <w:szCs w:val="20"/>
          <w:lang w:eastAsia="de-CH"/>
        </w:rPr>
      </w:pPr>
    </w:p>
    <w:p w14:paraId="5D784328" w14:textId="77777777" w:rsidR="00B44AF4" w:rsidRDefault="00B44AF4" w:rsidP="00104E2D">
      <w:pPr>
        <w:autoSpaceDE w:val="0"/>
        <w:autoSpaceDN w:val="0"/>
        <w:adjustRightInd w:val="0"/>
        <w:spacing w:line="240" w:lineRule="auto"/>
        <w:jc w:val="both"/>
        <w:rPr>
          <w:rFonts w:cs="Arial"/>
          <w:i/>
          <w:color w:val="000000"/>
          <w:szCs w:val="20"/>
          <w:lang w:eastAsia="de-CH"/>
        </w:rPr>
      </w:pPr>
    </w:p>
    <w:p w14:paraId="69B53CB5" w14:textId="77777777" w:rsidR="00B44AF4" w:rsidRDefault="00B44AF4" w:rsidP="00104E2D">
      <w:pPr>
        <w:autoSpaceDE w:val="0"/>
        <w:autoSpaceDN w:val="0"/>
        <w:adjustRightInd w:val="0"/>
        <w:spacing w:line="240" w:lineRule="auto"/>
        <w:jc w:val="both"/>
        <w:rPr>
          <w:rFonts w:cs="Arial"/>
          <w:i/>
          <w:color w:val="000000"/>
          <w:szCs w:val="20"/>
        </w:rPr>
      </w:pPr>
      <w:r>
        <w:rPr>
          <w:i/>
          <w:color w:val="000000"/>
          <w:szCs w:val="20"/>
        </w:rPr>
        <w:t>Beschreibung der Strategie für die Periode 2021–2021</w:t>
      </w:r>
    </w:p>
    <w:p w14:paraId="68E6CA29" w14:textId="6CAD9886"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Herausforderungen</w:t>
      </w:r>
      <w:r w:rsidR="00AD3FC6">
        <w:rPr>
          <w:i/>
          <w:color w:val="000000"/>
          <w:szCs w:val="20"/>
        </w:rPr>
        <w:t xml:space="preserve"> </w:t>
      </w:r>
      <w:r>
        <w:rPr>
          <w:i/>
          <w:color w:val="000000"/>
          <w:szCs w:val="20"/>
        </w:rPr>
        <w:t>/</w:t>
      </w:r>
      <w:r w:rsidR="00AD3FC6">
        <w:rPr>
          <w:i/>
          <w:color w:val="000000"/>
          <w:szCs w:val="20"/>
        </w:rPr>
        <w:t xml:space="preserve"> </w:t>
      </w:r>
      <w:r>
        <w:rPr>
          <w:i/>
          <w:color w:val="000000"/>
          <w:szCs w:val="20"/>
        </w:rPr>
        <w:t>zu schliessende Lücken</w:t>
      </w:r>
    </w:p>
    <w:p w14:paraId="78E68200" w14:textId="77777777" w:rsidR="00B44AF4" w:rsidRDefault="00B44AF4" w:rsidP="00104E2D">
      <w:pPr>
        <w:pStyle w:val="Listenabsatz"/>
        <w:numPr>
          <w:ilvl w:val="0"/>
          <w:numId w:val="42"/>
        </w:numPr>
        <w:autoSpaceDE w:val="0"/>
        <w:autoSpaceDN w:val="0"/>
        <w:adjustRightInd w:val="0"/>
        <w:spacing w:line="240" w:lineRule="auto"/>
        <w:jc w:val="both"/>
        <w:rPr>
          <w:rFonts w:cs="Arial"/>
          <w:i/>
          <w:color w:val="000000"/>
          <w:szCs w:val="20"/>
        </w:rPr>
      </w:pPr>
      <w:r>
        <w:rPr>
          <w:i/>
          <w:color w:val="000000"/>
          <w:szCs w:val="20"/>
        </w:rPr>
        <w:t>Schwerpunkte für die Periode</w:t>
      </w:r>
    </w:p>
    <w:p w14:paraId="3E16248C" w14:textId="77777777" w:rsidR="00B44AF4" w:rsidRPr="005B6678" w:rsidRDefault="00B44AF4" w:rsidP="00104E2D">
      <w:pPr>
        <w:autoSpaceDE w:val="0"/>
        <w:autoSpaceDN w:val="0"/>
        <w:adjustRightInd w:val="0"/>
        <w:spacing w:line="240" w:lineRule="auto"/>
        <w:jc w:val="both"/>
        <w:rPr>
          <w:rFonts w:cs="Arial"/>
          <w:i/>
          <w:color w:val="000000"/>
          <w:szCs w:val="20"/>
          <w:lang w:eastAsia="de-CH"/>
        </w:rPr>
      </w:pPr>
    </w:p>
    <w:p w14:paraId="7284F416" w14:textId="77777777" w:rsidR="00B44AF4" w:rsidRPr="00370F81" w:rsidRDefault="00B44AF4" w:rsidP="00104E2D">
      <w:pPr>
        <w:autoSpaceDE w:val="0"/>
        <w:autoSpaceDN w:val="0"/>
        <w:adjustRightInd w:val="0"/>
        <w:spacing w:line="240" w:lineRule="auto"/>
        <w:jc w:val="both"/>
        <w:rPr>
          <w:rFonts w:cs="Arial"/>
          <w:i/>
          <w:color w:val="000000"/>
          <w:szCs w:val="20"/>
          <w:lang w:eastAsia="de-CH"/>
        </w:rPr>
      </w:pPr>
    </w:p>
    <w:p w14:paraId="7194D90A" w14:textId="77777777" w:rsidR="00B44AF4" w:rsidRPr="005B6678" w:rsidRDefault="00B44AF4" w:rsidP="00104E2D">
      <w:pPr>
        <w:pStyle w:val="Listenabsatz"/>
        <w:numPr>
          <w:ilvl w:val="0"/>
          <w:numId w:val="43"/>
        </w:numPr>
        <w:jc w:val="both"/>
        <w:outlineLvl w:val="0"/>
        <w:rPr>
          <w:b/>
          <w:sz w:val="28"/>
          <w:szCs w:val="28"/>
        </w:rPr>
      </w:pPr>
      <w:bookmarkStart w:id="1" w:name="_Ref1546810"/>
      <w:bookmarkStart w:id="2" w:name="_Toc23345724"/>
      <w:r>
        <w:rPr>
          <w:b/>
          <w:sz w:val="28"/>
          <w:szCs w:val="28"/>
        </w:rPr>
        <w:t>Massnahmen und Indikatoren für die Periode 2021–2021</w:t>
      </w:r>
      <w:bookmarkEnd w:id="1"/>
      <w:bookmarkEnd w:id="2"/>
    </w:p>
    <w:p w14:paraId="765747F2" w14:textId="2272E132" w:rsidR="00B44AF4" w:rsidRPr="005B6678" w:rsidRDefault="00B44AF4" w:rsidP="00104E2D">
      <w:pPr>
        <w:autoSpaceDE w:val="0"/>
        <w:autoSpaceDN w:val="0"/>
        <w:adjustRightInd w:val="0"/>
        <w:spacing w:line="240" w:lineRule="auto"/>
        <w:jc w:val="both"/>
        <w:rPr>
          <w:rFonts w:cs="Arial"/>
          <w:b/>
          <w:color w:val="000000"/>
          <w:szCs w:val="20"/>
        </w:rPr>
      </w:pPr>
      <w:r>
        <w:rPr>
          <w:b/>
          <w:color w:val="000000"/>
          <w:szCs w:val="20"/>
        </w:rPr>
        <w:t>Der Kanton plant für</w:t>
      </w:r>
      <w:r w:rsidR="00104E2D">
        <w:rPr>
          <w:b/>
          <w:color w:val="000000"/>
          <w:szCs w:val="20"/>
        </w:rPr>
        <w:t xml:space="preserve"> jedes nationale Ziel (Kapitel 2</w:t>
      </w:r>
      <w:r>
        <w:rPr>
          <w:b/>
          <w:color w:val="000000"/>
          <w:szCs w:val="20"/>
        </w:rPr>
        <w:t xml:space="preserve"> des Grundsatzpapiers) mindestens eine Massnahme.</w:t>
      </w:r>
    </w:p>
    <w:p w14:paraId="0D6FFDBD" w14:textId="77777777" w:rsidR="00B44AF4" w:rsidRDefault="00B44AF4" w:rsidP="00104E2D">
      <w:pPr>
        <w:autoSpaceDE w:val="0"/>
        <w:autoSpaceDN w:val="0"/>
        <w:adjustRightInd w:val="0"/>
        <w:spacing w:line="240" w:lineRule="auto"/>
        <w:jc w:val="both"/>
        <w:rPr>
          <w:rFonts w:cs="Arial"/>
          <w:color w:val="000000"/>
          <w:szCs w:val="20"/>
          <w:lang w:eastAsia="de-CH"/>
        </w:rPr>
      </w:pPr>
    </w:p>
    <w:p w14:paraId="1C65E1A7" w14:textId="51901275" w:rsidR="00B44AF4" w:rsidRDefault="00B44AF4" w:rsidP="00104E2D">
      <w:pPr>
        <w:autoSpaceDE w:val="0"/>
        <w:autoSpaceDN w:val="0"/>
        <w:adjustRightInd w:val="0"/>
        <w:spacing w:line="240" w:lineRule="auto"/>
        <w:jc w:val="both"/>
        <w:rPr>
          <w:rFonts w:cs="Arial"/>
          <w:color w:val="000000"/>
          <w:szCs w:val="20"/>
        </w:rPr>
      </w:pPr>
      <w:r>
        <w:t xml:space="preserve">Die eingeleiteten Massnahmen, die zur Erreichung der im Grundsatzpapier definierten Ziele </w:t>
      </w:r>
      <w:r>
        <w:rPr>
          <w:color w:val="000000"/>
          <w:szCs w:val="20"/>
        </w:rPr>
        <w:t>(Kapitel</w:t>
      </w:r>
      <w:r w:rsidR="00104E2D">
        <w:rPr>
          <w:color w:val="000000"/>
          <w:szCs w:val="20"/>
        </w:rPr>
        <w:t xml:space="preserve"> 2</w:t>
      </w:r>
      <w:r>
        <w:rPr>
          <w:color w:val="000000"/>
          <w:szCs w:val="20"/>
        </w:rPr>
        <w:t xml:space="preserve">) beitragen, sind in der nachfolgenden Tabelle stichwortartig oder in kurzen Sätzen zu beschreiben. </w:t>
      </w:r>
      <w:r>
        <w:t xml:space="preserve">Eine detaillierte Beschreibung der Massnahmen ist unter Punkt </w:t>
      </w:r>
      <w:r>
        <w:fldChar w:fldCharType="begin"/>
      </w:r>
      <w:r>
        <w:instrText xml:space="preserve"> REF _Ref1545505 \r \h </w:instrText>
      </w:r>
      <w:r w:rsidR="00104E2D">
        <w:instrText xml:space="preserve"> \* MERGEFORMAT </w:instrText>
      </w:r>
      <w:r>
        <w:fldChar w:fldCharType="separate"/>
      </w:r>
      <w:r w:rsidR="008C0646">
        <w:t>b</w:t>
      </w:r>
      <w:r>
        <w:fldChar w:fldCharType="end"/>
      </w:r>
      <w:r>
        <w:t xml:space="preserve"> zu erstellen.</w:t>
      </w:r>
    </w:p>
    <w:p w14:paraId="0B8E7AAB" w14:textId="77777777" w:rsidR="00B44AF4" w:rsidRDefault="00B44AF4" w:rsidP="00104E2D">
      <w:pPr>
        <w:autoSpaceDE w:val="0"/>
        <w:autoSpaceDN w:val="0"/>
        <w:adjustRightInd w:val="0"/>
        <w:spacing w:line="240" w:lineRule="auto"/>
        <w:jc w:val="both"/>
        <w:rPr>
          <w:rFonts w:cs="Arial"/>
          <w:color w:val="000000"/>
          <w:szCs w:val="20"/>
          <w:lang w:eastAsia="de-CH"/>
        </w:rPr>
      </w:pPr>
    </w:p>
    <w:p w14:paraId="7404B208" w14:textId="77777777" w:rsidR="00B44AF4" w:rsidRDefault="00B44AF4" w:rsidP="00104E2D">
      <w:pPr>
        <w:autoSpaceDE w:val="0"/>
        <w:autoSpaceDN w:val="0"/>
        <w:adjustRightInd w:val="0"/>
        <w:spacing w:line="240" w:lineRule="auto"/>
        <w:jc w:val="both"/>
        <w:rPr>
          <w:rFonts w:cs="Arial"/>
          <w:color w:val="000000"/>
          <w:szCs w:val="20"/>
          <w:lang w:eastAsia="de-CH"/>
        </w:rPr>
      </w:pPr>
    </w:p>
    <w:p w14:paraId="732EDAC8" w14:textId="77777777" w:rsidR="00B44AF4" w:rsidRDefault="00B44AF4" w:rsidP="00104E2D">
      <w:pPr>
        <w:autoSpaceDE w:val="0"/>
        <w:autoSpaceDN w:val="0"/>
        <w:adjustRightInd w:val="0"/>
        <w:spacing w:line="240" w:lineRule="auto"/>
        <w:jc w:val="both"/>
        <w:rPr>
          <w:rFonts w:cs="Arial"/>
          <w:color w:val="000000"/>
          <w:szCs w:val="20"/>
        </w:rPr>
      </w:pPr>
      <w:r>
        <w:rPr>
          <w:color w:val="000000"/>
          <w:szCs w:val="20"/>
        </w:rPr>
        <w:t>Zu den Massnahmen sind folgende Informationen zu liefern:</w:t>
      </w:r>
    </w:p>
    <w:p w14:paraId="678C30DA" w14:textId="77777777" w:rsidR="00B44AF4" w:rsidRDefault="00B44AF4" w:rsidP="00104E2D">
      <w:pPr>
        <w:pStyle w:val="Listenabsatz"/>
        <w:numPr>
          <w:ilvl w:val="0"/>
          <w:numId w:val="42"/>
        </w:numPr>
        <w:autoSpaceDE w:val="0"/>
        <w:autoSpaceDN w:val="0"/>
        <w:adjustRightInd w:val="0"/>
        <w:spacing w:line="240" w:lineRule="auto"/>
        <w:jc w:val="both"/>
        <w:rPr>
          <w:rFonts w:cs="Arial"/>
          <w:color w:val="000000"/>
          <w:szCs w:val="20"/>
        </w:rPr>
      </w:pPr>
      <w:r>
        <w:rPr>
          <w:color w:val="000000"/>
          <w:szCs w:val="20"/>
        </w:rPr>
        <w:t>Zielgruppe: Personengruppen, auf die die Massnahme hauptsächlich abzielt (z. B. Personen, die die Landessprache beherrschen, aber Mühe in Mathematik haben, Erwerbstätige ab 55 Jahren usw.);</w:t>
      </w:r>
    </w:p>
    <w:p w14:paraId="083B0154" w14:textId="77777777" w:rsidR="00B44AF4" w:rsidRPr="004A4E7C" w:rsidRDefault="00B44AF4" w:rsidP="00104E2D">
      <w:pPr>
        <w:pStyle w:val="Listenabsatz"/>
        <w:numPr>
          <w:ilvl w:val="0"/>
          <w:numId w:val="42"/>
        </w:numPr>
        <w:autoSpaceDE w:val="0"/>
        <w:autoSpaceDN w:val="0"/>
        <w:adjustRightInd w:val="0"/>
        <w:spacing w:line="240" w:lineRule="auto"/>
        <w:jc w:val="both"/>
        <w:rPr>
          <w:rFonts w:cs="Arial"/>
          <w:color w:val="000000"/>
          <w:szCs w:val="20"/>
        </w:rPr>
      </w:pPr>
      <w:r>
        <w:rPr>
          <w:color w:val="000000"/>
          <w:szCs w:val="20"/>
        </w:rPr>
        <w:lastRenderedPageBreak/>
        <w:t>SMART-Ziel(e): spezifisch</w:t>
      </w:r>
      <w:r>
        <w:t>, messbar, attraktiv, realistisch, terminiert;</w:t>
      </w:r>
    </w:p>
    <w:p w14:paraId="5AAE96BB" w14:textId="77777777" w:rsidR="00B44AF4" w:rsidRDefault="00B44AF4" w:rsidP="00104E2D">
      <w:pPr>
        <w:pStyle w:val="Listenabsatz"/>
        <w:numPr>
          <w:ilvl w:val="0"/>
          <w:numId w:val="42"/>
        </w:numPr>
        <w:autoSpaceDE w:val="0"/>
        <w:autoSpaceDN w:val="0"/>
        <w:adjustRightInd w:val="0"/>
        <w:spacing w:line="240" w:lineRule="auto"/>
        <w:jc w:val="both"/>
        <w:rPr>
          <w:rFonts w:cs="Arial"/>
          <w:color w:val="000000"/>
          <w:szCs w:val="20"/>
        </w:rPr>
      </w:pPr>
      <w:r>
        <w:rPr>
          <w:color w:val="000000"/>
          <w:szCs w:val="20"/>
        </w:rPr>
        <w:t>Meilensteine: Beschreibung der Etappen auf dem Weg zur Zielerreichung, z. B. Reporting-Jahre;</w:t>
      </w:r>
    </w:p>
    <w:p w14:paraId="76D96C02" w14:textId="77777777" w:rsidR="00AB0227" w:rsidRPr="00B44AF4" w:rsidRDefault="00B44AF4" w:rsidP="00104E2D">
      <w:pPr>
        <w:pStyle w:val="Listenabsatz"/>
        <w:numPr>
          <w:ilvl w:val="0"/>
          <w:numId w:val="42"/>
        </w:numPr>
        <w:autoSpaceDE w:val="0"/>
        <w:autoSpaceDN w:val="0"/>
        <w:adjustRightInd w:val="0"/>
        <w:spacing w:line="240" w:lineRule="auto"/>
        <w:jc w:val="both"/>
      </w:pPr>
      <w:r>
        <w:t>Indikator(en) für die Messung der Zielerreichung (am Jahresende und/oder am Ende der Periode)</w:t>
      </w:r>
      <w:r w:rsidRPr="00B44AF4">
        <w:rPr>
          <w:color w:val="000000"/>
          <w:szCs w:val="20"/>
        </w:rPr>
        <w:t>.</w:t>
      </w:r>
    </w:p>
    <w:p w14:paraId="0E116E08" w14:textId="77777777" w:rsidR="00B44AF4" w:rsidRDefault="00B44AF4" w:rsidP="00B44AF4">
      <w:pPr>
        <w:autoSpaceDE w:val="0"/>
        <w:autoSpaceDN w:val="0"/>
        <w:adjustRightInd w:val="0"/>
        <w:spacing w:line="240" w:lineRule="auto"/>
        <w:sectPr w:rsidR="00B44AF4" w:rsidSect="00613B2F">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pPr>
    </w:p>
    <w:p w14:paraId="4DB6F28F" w14:textId="77777777" w:rsidR="00B44AF4" w:rsidRPr="00370F81" w:rsidRDefault="00B44AF4" w:rsidP="00104E2D">
      <w:pPr>
        <w:pStyle w:val="Listenabsatz"/>
        <w:numPr>
          <w:ilvl w:val="1"/>
          <w:numId w:val="43"/>
        </w:numPr>
        <w:outlineLvl w:val="1"/>
        <w:rPr>
          <w:b/>
          <w:sz w:val="28"/>
          <w:szCs w:val="28"/>
        </w:rPr>
      </w:pPr>
      <w:bookmarkStart w:id="3" w:name="_Toc23345725"/>
      <w:r>
        <w:rPr>
          <w:b/>
          <w:sz w:val="28"/>
          <w:szCs w:val="28"/>
        </w:rPr>
        <w:lastRenderedPageBreak/>
        <w:t>Zusammenfassung der Massnahmen</w:t>
      </w:r>
      <w:bookmarkEnd w:id="3"/>
    </w:p>
    <w:p w14:paraId="7E8446FD" w14:textId="77777777" w:rsidR="00B44AF4" w:rsidRDefault="00B44AF4" w:rsidP="00B44AF4">
      <w:pPr>
        <w:rPr>
          <w:b/>
        </w:rPr>
      </w:pPr>
    </w:p>
    <w:p w14:paraId="33A45F75" w14:textId="77777777" w:rsidR="00B44AF4" w:rsidRPr="00104E2D" w:rsidRDefault="00B44AF4" w:rsidP="00B44AF4">
      <w:pPr>
        <w:rPr>
          <w:b/>
          <w:sz w:val="24"/>
          <w:szCs w:val="24"/>
        </w:rPr>
      </w:pPr>
      <w:r w:rsidRPr="00104E2D">
        <w:rPr>
          <w:b/>
          <w:sz w:val="24"/>
          <w:szCs w:val="24"/>
        </w:rPr>
        <w:t>Angebot und Nachfrage</w:t>
      </w:r>
    </w:p>
    <w:p w14:paraId="43EED59C" w14:textId="77777777" w:rsidR="00B44AF4" w:rsidRPr="005C1615" w:rsidRDefault="00B44AF4" w:rsidP="00B44AF4"/>
    <w:tbl>
      <w:tblPr>
        <w:tblStyle w:val="Tabellenraster"/>
        <w:tblW w:w="15593" w:type="dxa"/>
        <w:tblInd w:w="-572" w:type="dxa"/>
        <w:tblLook w:val="04A0" w:firstRow="1" w:lastRow="0" w:firstColumn="1" w:lastColumn="0" w:noHBand="0" w:noVBand="1"/>
      </w:tblPr>
      <w:tblGrid>
        <w:gridCol w:w="883"/>
        <w:gridCol w:w="2788"/>
        <w:gridCol w:w="1984"/>
        <w:gridCol w:w="2850"/>
        <w:gridCol w:w="3686"/>
        <w:gridCol w:w="3402"/>
      </w:tblGrid>
      <w:tr w:rsidR="00B44AF4" w14:paraId="56734BC6" w14:textId="77777777" w:rsidTr="00861A6A">
        <w:tc>
          <w:tcPr>
            <w:tcW w:w="883" w:type="dxa"/>
            <w:shd w:val="clear" w:color="auto" w:fill="000000" w:themeFill="text1"/>
          </w:tcPr>
          <w:p w14:paraId="3C858DCD"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Nr. der Massnahme</w:t>
            </w:r>
          </w:p>
        </w:tc>
        <w:tc>
          <w:tcPr>
            <w:tcW w:w="2788" w:type="dxa"/>
            <w:shd w:val="clear" w:color="auto" w:fill="000000" w:themeFill="text1"/>
          </w:tcPr>
          <w:p w14:paraId="6A9DB9ED"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Bezeichnung der Massnahme</w:t>
            </w:r>
          </w:p>
        </w:tc>
        <w:tc>
          <w:tcPr>
            <w:tcW w:w="1984" w:type="dxa"/>
            <w:shd w:val="clear" w:color="auto" w:fill="000000" w:themeFill="text1"/>
          </w:tcPr>
          <w:p w14:paraId="3FF2ABBD"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rPr>
              <w:t>Zielgruppe</w:t>
            </w:r>
          </w:p>
        </w:tc>
        <w:tc>
          <w:tcPr>
            <w:tcW w:w="2850" w:type="dxa"/>
            <w:shd w:val="clear" w:color="auto" w:fill="000000" w:themeFill="text1"/>
          </w:tcPr>
          <w:p w14:paraId="5BB3480D"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SMART-Ziele</w:t>
            </w:r>
          </w:p>
        </w:tc>
        <w:tc>
          <w:tcPr>
            <w:tcW w:w="3686" w:type="dxa"/>
            <w:shd w:val="clear" w:color="auto" w:fill="000000" w:themeFill="text1"/>
          </w:tcPr>
          <w:p w14:paraId="07E00520"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Meilensteine</w:t>
            </w:r>
          </w:p>
        </w:tc>
        <w:tc>
          <w:tcPr>
            <w:tcW w:w="3402" w:type="dxa"/>
            <w:shd w:val="clear" w:color="auto" w:fill="000000" w:themeFill="text1"/>
          </w:tcPr>
          <w:p w14:paraId="38314D67" w14:textId="77777777" w:rsidR="00B44AF4" w:rsidRPr="00145682"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Indikatoren für die Evaluation</w:t>
            </w:r>
          </w:p>
        </w:tc>
      </w:tr>
      <w:tr w:rsidR="00B44AF4" w14:paraId="3C6AD4CF" w14:textId="77777777" w:rsidTr="00861A6A">
        <w:tc>
          <w:tcPr>
            <w:tcW w:w="15593" w:type="dxa"/>
            <w:gridSpan w:val="6"/>
            <w:shd w:val="clear" w:color="auto" w:fill="BFBFBF" w:themeFill="background1" w:themeFillShade="BF"/>
          </w:tcPr>
          <w:p w14:paraId="202EBF3A" w14:textId="099A21B1" w:rsidR="00B44AF4" w:rsidRDefault="00B44AF4" w:rsidP="00861A6A">
            <w:pPr>
              <w:autoSpaceDE w:val="0"/>
              <w:autoSpaceDN w:val="0"/>
              <w:adjustRightInd w:val="0"/>
              <w:spacing w:line="240" w:lineRule="auto"/>
              <w:rPr>
                <w:rFonts w:cs="Arial"/>
                <w:color w:val="000000"/>
                <w:szCs w:val="20"/>
              </w:rPr>
            </w:pPr>
            <w:r w:rsidRPr="00414169">
              <w:t xml:space="preserve">Angebotslücken, insbesondere </w:t>
            </w:r>
            <w:r>
              <w:t>bei</w:t>
            </w:r>
            <w:r w:rsidRPr="00414169">
              <w:t xml:space="preserve"> digitalen Angebote</w:t>
            </w:r>
            <w:r>
              <w:t>n</w:t>
            </w:r>
            <w:r w:rsidRPr="00414169">
              <w:t xml:space="preserve"> und </w:t>
            </w:r>
            <w:r>
              <w:t>bezüglich</w:t>
            </w:r>
            <w:r w:rsidRPr="00414169">
              <w:t xml:space="preserve"> </w:t>
            </w:r>
            <w:r w:rsidR="00AD3FC6">
              <w:t xml:space="preserve">der </w:t>
            </w:r>
            <w:r w:rsidRPr="00414169">
              <w:t>digitale</w:t>
            </w:r>
            <w:r>
              <w:t>n</w:t>
            </w:r>
            <w:r w:rsidRPr="00414169">
              <w:t xml:space="preserve"> Inklusion, werden identifiziert und gezielt geschlossen.</w:t>
            </w:r>
          </w:p>
        </w:tc>
      </w:tr>
      <w:tr w:rsidR="00B44AF4" w14:paraId="5D699F8E" w14:textId="77777777" w:rsidTr="00861A6A">
        <w:tc>
          <w:tcPr>
            <w:tcW w:w="883" w:type="dxa"/>
          </w:tcPr>
          <w:p w14:paraId="6972E0A3"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7720CC71" w14:textId="77777777" w:rsidR="00B44AF4" w:rsidRPr="00354B42" w:rsidRDefault="00B44AF4" w:rsidP="00861A6A"/>
        </w:tc>
        <w:tc>
          <w:tcPr>
            <w:tcW w:w="1984" w:type="dxa"/>
          </w:tcPr>
          <w:p w14:paraId="404FF539"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567F7461"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72A0A3EC"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17BD8A26"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402E5966" w14:textId="77777777" w:rsidTr="00861A6A">
        <w:tc>
          <w:tcPr>
            <w:tcW w:w="883" w:type="dxa"/>
          </w:tcPr>
          <w:p w14:paraId="381AFCED"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7E65F0FA" w14:textId="77777777" w:rsidR="00B44AF4" w:rsidRDefault="00B44AF4" w:rsidP="00861A6A"/>
        </w:tc>
        <w:tc>
          <w:tcPr>
            <w:tcW w:w="1984" w:type="dxa"/>
          </w:tcPr>
          <w:p w14:paraId="27DAA1B4"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097A4C0A"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33C3C059"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77B6F051"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16C2BBB2" w14:textId="77777777" w:rsidTr="00861A6A">
        <w:tc>
          <w:tcPr>
            <w:tcW w:w="883" w:type="dxa"/>
          </w:tcPr>
          <w:p w14:paraId="4D286F34"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233EECDE" w14:textId="77777777" w:rsidR="00B44AF4" w:rsidRDefault="00B44AF4" w:rsidP="00861A6A"/>
        </w:tc>
        <w:tc>
          <w:tcPr>
            <w:tcW w:w="1984" w:type="dxa"/>
          </w:tcPr>
          <w:p w14:paraId="4011C55C"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04CD238E"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4CD9BCDA"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582ECEDC"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792C42E4" w14:textId="77777777" w:rsidTr="00861A6A">
        <w:tc>
          <w:tcPr>
            <w:tcW w:w="15593" w:type="dxa"/>
            <w:gridSpan w:val="6"/>
            <w:shd w:val="clear" w:color="auto" w:fill="BFBFBF" w:themeFill="background1" w:themeFillShade="BF"/>
          </w:tcPr>
          <w:p w14:paraId="47A7531C" w14:textId="77777777" w:rsidR="00B44AF4" w:rsidRDefault="00B44AF4" w:rsidP="00861A6A">
            <w:pPr>
              <w:autoSpaceDE w:val="0"/>
              <w:autoSpaceDN w:val="0"/>
              <w:adjustRightInd w:val="0"/>
              <w:spacing w:line="240" w:lineRule="auto"/>
              <w:rPr>
                <w:rFonts w:cs="Arial"/>
                <w:color w:val="000000"/>
                <w:szCs w:val="20"/>
              </w:rPr>
            </w:pPr>
            <w:r w:rsidRPr="00414169">
              <w:t>Die Nachfrage nach Bildungsmassnahmen im Bereich Grundkompetenzen wird gef</w:t>
            </w:r>
            <w:r>
              <w:t>ö</w:t>
            </w:r>
            <w:r w:rsidRPr="00414169">
              <w:t>rdert</w:t>
            </w:r>
            <w:r>
              <w:t xml:space="preserve"> </w:t>
            </w:r>
            <w:r w:rsidRPr="00910156">
              <w:t>(Identifizierung der Zielgruppen, Information und Sensibilisierung)</w:t>
            </w:r>
            <w:r w:rsidRPr="00414169">
              <w:t>; die Bildungsmassnahmen verzeichnen mehr Teilnehmende.</w:t>
            </w:r>
          </w:p>
        </w:tc>
      </w:tr>
      <w:tr w:rsidR="00B44AF4" w14:paraId="2496033D" w14:textId="77777777" w:rsidTr="00861A6A">
        <w:tc>
          <w:tcPr>
            <w:tcW w:w="883" w:type="dxa"/>
          </w:tcPr>
          <w:p w14:paraId="320F3059"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0BBE8234" w14:textId="77777777" w:rsidR="00B44AF4" w:rsidRPr="008335ED" w:rsidRDefault="00B44AF4" w:rsidP="00861A6A"/>
        </w:tc>
        <w:tc>
          <w:tcPr>
            <w:tcW w:w="1984" w:type="dxa"/>
          </w:tcPr>
          <w:p w14:paraId="2695BD63"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598F5727"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6B0F6B5A"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49964305"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12B0481F" w14:textId="77777777" w:rsidTr="00861A6A">
        <w:tc>
          <w:tcPr>
            <w:tcW w:w="883" w:type="dxa"/>
          </w:tcPr>
          <w:p w14:paraId="2A070EA2"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6BC91DAA" w14:textId="77777777" w:rsidR="00B44AF4" w:rsidRPr="008335ED" w:rsidRDefault="00B44AF4" w:rsidP="00861A6A"/>
        </w:tc>
        <w:tc>
          <w:tcPr>
            <w:tcW w:w="1984" w:type="dxa"/>
          </w:tcPr>
          <w:p w14:paraId="1D83E12B"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6762035D"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3627F156"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35622EF5"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484D20F8" w14:textId="77777777" w:rsidTr="00861A6A">
        <w:tc>
          <w:tcPr>
            <w:tcW w:w="883" w:type="dxa"/>
          </w:tcPr>
          <w:p w14:paraId="0FCB7BF2"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0C5EAC9D" w14:textId="77777777" w:rsidR="00B44AF4" w:rsidRPr="008335ED" w:rsidRDefault="00B44AF4" w:rsidP="00861A6A"/>
        </w:tc>
        <w:tc>
          <w:tcPr>
            <w:tcW w:w="1984" w:type="dxa"/>
          </w:tcPr>
          <w:p w14:paraId="2710B145"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466D5A50"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6C2E9C61"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533235F7"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7BAE9401" w14:textId="77777777" w:rsidTr="00861A6A">
        <w:tc>
          <w:tcPr>
            <w:tcW w:w="15593" w:type="dxa"/>
            <w:gridSpan w:val="6"/>
            <w:shd w:val="clear" w:color="auto" w:fill="BFBFBF" w:themeFill="background1" w:themeFillShade="BF"/>
          </w:tcPr>
          <w:p w14:paraId="51F69492" w14:textId="21E27C14" w:rsidR="00B44AF4" w:rsidRDefault="00BE6314" w:rsidP="00AD3FC6">
            <w:pPr>
              <w:autoSpaceDE w:val="0"/>
              <w:autoSpaceDN w:val="0"/>
              <w:adjustRightInd w:val="0"/>
              <w:spacing w:line="240" w:lineRule="auto"/>
              <w:rPr>
                <w:rFonts w:cs="Arial"/>
                <w:color w:val="000000"/>
                <w:szCs w:val="20"/>
                <w:lang w:eastAsia="de-CH"/>
              </w:rPr>
            </w:pPr>
            <w:r>
              <w:rPr>
                <w:rFonts w:cs="Arial"/>
                <w:color w:val="000000"/>
                <w:szCs w:val="20"/>
                <w:lang w:eastAsia="de-CH"/>
              </w:rPr>
              <w:t xml:space="preserve">Vermittelbarkeit und </w:t>
            </w:r>
            <w:r w:rsidR="00B44AF4" w:rsidRPr="00910156">
              <w:rPr>
                <w:rFonts w:cs="Arial"/>
                <w:color w:val="000000"/>
                <w:szCs w:val="20"/>
                <w:lang w:eastAsia="de-CH"/>
              </w:rPr>
              <w:t>Zugänge zu Zielgruppen im Bereich Grundkompetenzen z.B. durch Sozialhilfe, Portale Berufsabschluss für Erwachsene BAE, Arbeitsintegration, usw. werden geprüft.</w:t>
            </w:r>
          </w:p>
        </w:tc>
      </w:tr>
      <w:tr w:rsidR="00B44AF4" w14:paraId="07CD640D" w14:textId="77777777" w:rsidTr="00861A6A">
        <w:tc>
          <w:tcPr>
            <w:tcW w:w="883" w:type="dxa"/>
          </w:tcPr>
          <w:p w14:paraId="7370EAF0"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4DF1EDB3" w14:textId="77777777" w:rsidR="00B44AF4" w:rsidRPr="00831A8F" w:rsidRDefault="00B44AF4" w:rsidP="00861A6A"/>
        </w:tc>
        <w:tc>
          <w:tcPr>
            <w:tcW w:w="1984" w:type="dxa"/>
          </w:tcPr>
          <w:p w14:paraId="5538D740"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00A68952"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0FEEC4D1"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560137FA"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35866F64" w14:textId="77777777" w:rsidTr="00861A6A">
        <w:tc>
          <w:tcPr>
            <w:tcW w:w="883" w:type="dxa"/>
          </w:tcPr>
          <w:p w14:paraId="6D840A01"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7D80CCE8" w14:textId="77777777" w:rsidR="00B44AF4" w:rsidRPr="00831A8F" w:rsidRDefault="00B44AF4" w:rsidP="00861A6A"/>
        </w:tc>
        <w:tc>
          <w:tcPr>
            <w:tcW w:w="1984" w:type="dxa"/>
          </w:tcPr>
          <w:p w14:paraId="5141ECEC"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692AF153"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2F78E3F5"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4BCDE992"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1AFCD428" w14:textId="77777777" w:rsidTr="00861A6A">
        <w:tc>
          <w:tcPr>
            <w:tcW w:w="883" w:type="dxa"/>
          </w:tcPr>
          <w:p w14:paraId="016C11A5"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29ED90E7" w14:textId="77777777" w:rsidR="00B44AF4" w:rsidRPr="00831A8F" w:rsidRDefault="00B44AF4" w:rsidP="00861A6A"/>
        </w:tc>
        <w:tc>
          <w:tcPr>
            <w:tcW w:w="1984" w:type="dxa"/>
          </w:tcPr>
          <w:p w14:paraId="19DCBCF9"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444A4D46"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71834A16"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54BE1372" w14:textId="77777777" w:rsidR="00B44AF4" w:rsidRDefault="00B44AF4" w:rsidP="00861A6A">
            <w:pPr>
              <w:autoSpaceDE w:val="0"/>
              <w:autoSpaceDN w:val="0"/>
              <w:adjustRightInd w:val="0"/>
              <w:spacing w:line="240" w:lineRule="auto"/>
              <w:rPr>
                <w:rFonts w:cs="Arial"/>
                <w:color w:val="000000"/>
                <w:szCs w:val="20"/>
                <w:lang w:eastAsia="de-CH"/>
              </w:rPr>
            </w:pPr>
          </w:p>
        </w:tc>
      </w:tr>
    </w:tbl>
    <w:p w14:paraId="7063D0E7" w14:textId="77777777" w:rsidR="00B44AF4" w:rsidRDefault="00B44AF4" w:rsidP="00B44AF4"/>
    <w:p w14:paraId="40522DF9" w14:textId="77777777" w:rsidR="00B44AF4" w:rsidRDefault="00B44AF4" w:rsidP="00B44AF4"/>
    <w:p w14:paraId="2BBA6D45" w14:textId="77777777" w:rsidR="00B44AF4" w:rsidRPr="00104E2D" w:rsidRDefault="00B44AF4" w:rsidP="00B44AF4">
      <w:pPr>
        <w:rPr>
          <w:b/>
          <w:sz w:val="24"/>
          <w:szCs w:val="24"/>
        </w:rPr>
      </w:pPr>
      <w:r w:rsidRPr="00104E2D">
        <w:rPr>
          <w:b/>
          <w:sz w:val="24"/>
          <w:szCs w:val="24"/>
        </w:rPr>
        <w:t>Koordination und Beratung</w:t>
      </w:r>
    </w:p>
    <w:p w14:paraId="29FEB24E" w14:textId="77777777" w:rsidR="00B44AF4" w:rsidRPr="0052048E" w:rsidRDefault="00B44AF4" w:rsidP="00B44AF4">
      <w:pPr>
        <w:rPr>
          <w:b/>
        </w:rPr>
      </w:pPr>
    </w:p>
    <w:tbl>
      <w:tblPr>
        <w:tblStyle w:val="Tabellenraster"/>
        <w:tblW w:w="15593" w:type="dxa"/>
        <w:tblInd w:w="-572" w:type="dxa"/>
        <w:tblLook w:val="04A0" w:firstRow="1" w:lastRow="0" w:firstColumn="1" w:lastColumn="0" w:noHBand="0" w:noVBand="1"/>
      </w:tblPr>
      <w:tblGrid>
        <w:gridCol w:w="883"/>
        <w:gridCol w:w="2788"/>
        <w:gridCol w:w="1984"/>
        <w:gridCol w:w="2850"/>
        <w:gridCol w:w="3686"/>
        <w:gridCol w:w="3402"/>
      </w:tblGrid>
      <w:tr w:rsidR="00B44AF4" w14:paraId="2BDB8EA9" w14:textId="77777777" w:rsidTr="00861A6A">
        <w:trPr>
          <w:tblHeader/>
        </w:trPr>
        <w:tc>
          <w:tcPr>
            <w:tcW w:w="883" w:type="dxa"/>
            <w:shd w:val="clear" w:color="auto" w:fill="000000" w:themeFill="text1"/>
          </w:tcPr>
          <w:p w14:paraId="2B0B23B1"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Nr. der Massnahme</w:t>
            </w:r>
          </w:p>
        </w:tc>
        <w:tc>
          <w:tcPr>
            <w:tcW w:w="2788" w:type="dxa"/>
            <w:shd w:val="clear" w:color="auto" w:fill="000000" w:themeFill="text1"/>
          </w:tcPr>
          <w:p w14:paraId="65651078"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Bezeichnung der Massnahme</w:t>
            </w:r>
          </w:p>
        </w:tc>
        <w:tc>
          <w:tcPr>
            <w:tcW w:w="1984" w:type="dxa"/>
            <w:shd w:val="clear" w:color="auto" w:fill="000000" w:themeFill="text1"/>
          </w:tcPr>
          <w:p w14:paraId="7135BD42"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Zielgruppe</w:t>
            </w:r>
          </w:p>
        </w:tc>
        <w:tc>
          <w:tcPr>
            <w:tcW w:w="2850" w:type="dxa"/>
            <w:shd w:val="clear" w:color="auto" w:fill="000000" w:themeFill="text1"/>
          </w:tcPr>
          <w:p w14:paraId="35AA7BDF"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SMART-Ziele</w:t>
            </w:r>
          </w:p>
        </w:tc>
        <w:tc>
          <w:tcPr>
            <w:tcW w:w="3686" w:type="dxa"/>
            <w:shd w:val="clear" w:color="auto" w:fill="000000" w:themeFill="text1"/>
          </w:tcPr>
          <w:p w14:paraId="685EED41"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Meilensteine</w:t>
            </w:r>
          </w:p>
        </w:tc>
        <w:tc>
          <w:tcPr>
            <w:tcW w:w="3402" w:type="dxa"/>
            <w:shd w:val="clear" w:color="auto" w:fill="000000" w:themeFill="text1"/>
          </w:tcPr>
          <w:p w14:paraId="1CC0CF40" w14:textId="77777777" w:rsidR="00B44AF4" w:rsidRPr="000740E3" w:rsidRDefault="00B44AF4" w:rsidP="00861A6A">
            <w:pPr>
              <w:autoSpaceDE w:val="0"/>
              <w:autoSpaceDN w:val="0"/>
              <w:adjustRightInd w:val="0"/>
              <w:spacing w:line="240" w:lineRule="auto"/>
              <w:rPr>
                <w:rFonts w:cs="Arial"/>
                <w:color w:val="FFFFFF" w:themeColor="background1"/>
                <w:szCs w:val="20"/>
              </w:rPr>
            </w:pPr>
            <w:r>
              <w:rPr>
                <w:color w:val="FFFFFF" w:themeColor="background1"/>
                <w:szCs w:val="20"/>
              </w:rPr>
              <w:t>Indikatoren für die Evaluation</w:t>
            </w:r>
          </w:p>
        </w:tc>
      </w:tr>
      <w:tr w:rsidR="00B44AF4" w14:paraId="1AEC1135" w14:textId="77777777" w:rsidTr="00861A6A">
        <w:tc>
          <w:tcPr>
            <w:tcW w:w="15593" w:type="dxa"/>
            <w:gridSpan w:val="6"/>
            <w:shd w:val="clear" w:color="auto" w:fill="BFBFBF" w:themeFill="background1" w:themeFillShade="BF"/>
          </w:tcPr>
          <w:p w14:paraId="20FCBD04" w14:textId="5ED0AD59" w:rsidR="00B44AF4" w:rsidRDefault="00B44AF4" w:rsidP="00BB1182">
            <w:pPr>
              <w:autoSpaceDE w:val="0"/>
              <w:autoSpaceDN w:val="0"/>
              <w:adjustRightInd w:val="0"/>
              <w:spacing w:line="240" w:lineRule="auto"/>
              <w:rPr>
                <w:rFonts w:cs="Arial"/>
                <w:color w:val="000000"/>
                <w:szCs w:val="20"/>
              </w:rPr>
            </w:pPr>
            <w:r w:rsidRPr="00414169">
              <w:t>Die Bildungsmassnahmen sind miteinander, sowie mit anderen Bundesprogrammen und kantonalen Angeboten koordiniert und gewähren Anschluss an eine formale Bildung (z.B. Berufsabschluss für Erwachsene BAE) oder eine Weiterbildung.</w:t>
            </w:r>
          </w:p>
        </w:tc>
      </w:tr>
      <w:tr w:rsidR="00B44AF4" w14:paraId="361D632E" w14:textId="77777777" w:rsidTr="00861A6A">
        <w:tc>
          <w:tcPr>
            <w:tcW w:w="883" w:type="dxa"/>
          </w:tcPr>
          <w:p w14:paraId="6D5CCE0E"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1C59EAF2" w14:textId="77777777" w:rsidR="00B44AF4" w:rsidRPr="001A2FA9" w:rsidRDefault="00B44AF4" w:rsidP="00861A6A"/>
        </w:tc>
        <w:tc>
          <w:tcPr>
            <w:tcW w:w="1984" w:type="dxa"/>
          </w:tcPr>
          <w:p w14:paraId="40970321"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7C5FF22F"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07DAF62E"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7622F4FC"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10CE1C08" w14:textId="77777777" w:rsidTr="00861A6A">
        <w:tc>
          <w:tcPr>
            <w:tcW w:w="883" w:type="dxa"/>
          </w:tcPr>
          <w:p w14:paraId="2072AA76"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6A024708" w14:textId="77777777" w:rsidR="00B44AF4" w:rsidRPr="001A2FA9" w:rsidRDefault="00B44AF4" w:rsidP="00861A6A"/>
        </w:tc>
        <w:tc>
          <w:tcPr>
            <w:tcW w:w="1984" w:type="dxa"/>
          </w:tcPr>
          <w:p w14:paraId="746BF9C3"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6D599158"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2029BF34"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7C98E675"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72DC5B1A" w14:textId="77777777" w:rsidTr="00861A6A">
        <w:tc>
          <w:tcPr>
            <w:tcW w:w="883" w:type="dxa"/>
          </w:tcPr>
          <w:p w14:paraId="4E160665"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3E001FF7" w14:textId="77777777" w:rsidR="00B44AF4" w:rsidRPr="001A2FA9" w:rsidRDefault="00B44AF4" w:rsidP="00861A6A"/>
        </w:tc>
        <w:tc>
          <w:tcPr>
            <w:tcW w:w="1984" w:type="dxa"/>
          </w:tcPr>
          <w:p w14:paraId="25D72751"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4A0C0712"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4A7823AA"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7DFD20B2"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3174445A" w14:textId="77777777" w:rsidTr="00861A6A">
        <w:tc>
          <w:tcPr>
            <w:tcW w:w="15593" w:type="dxa"/>
            <w:gridSpan w:val="6"/>
            <w:shd w:val="clear" w:color="auto" w:fill="BFBFBF" w:themeFill="background1" w:themeFillShade="BF"/>
          </w:tcPr>
          <w:p w14:paraId="0A9FD9D4" w14:textId="65E9B81D" w:rsidR="00B44AF4" w:rsidRDefault="00B44AF4" w:rsidP="00861A6A">
            <w:pPr>
              <w:autoSpaceDE w:val="0"/>
              <w:autoSpaceDN w:val="0"/>
              <w:adjustRightInd w:val="0"/>
              <w:spacing w:line="240" w:lineRule="auto"/>
              <w:rPr>
                <w:rFonts w:cs="Arial"/>
                <w:color w:val="000000"/>
                <w:szCs w:val="20"/>
              </w:rPr>
            </w:pPr>
            <w:r w:rsidRPr="00414169">
              <w:t xml:space="preserve">Die Stellen, die sich um die Sensibilisierung, Information, Beratung und Vermittlung von </w:t>
            </w:r>
            <w:r>
              <w:t>T</w:t>
            </w:r>
            <w:r w:rsidRPr="00414169">
              <w:t>eilnehmenden in adäquate Bildungsmassnahmen kümmern</w:t>
            </w:r>
            <w:r>
              <w:t>,</w:t>
            </w:r>
            <w:r w:rsidRPr="00414169">
              <w:t xml:space="preserve"> sind etabliert und bei betroffenen Personen, </w:t>
            </w:r>
            <w:r>
              <w:t>Vermittlungsstellen</w:t>
            </w:r>
            <w:r w:rsidRPr="00414169">
              <w:t xml:space="preserve"> </w:t>
            </w:r>
            <w:r w:rsidR="008C0646" w:rsidRPr="008C0646">
              <w:t xml:space="preserve">und bei der Bevölkerung </w:t>
            </w:r>
            <w:r w:rsidRPr="00414169">
              <w:t>bekannt.</w:t>
            </w:r>
          </w:p>
        </w:tc>
      </w:tr>
      <w:tr w:rsidR="00B44AF4" w14:paraId="73EC021F" w14:textId="77777777" w:rsidTr="00861A6A">
        <w:tc>
          <w:tcPr>
            <w:tcW w:w="883" w:type="dxa"/>
          </w:tcPr>
          <w:p w14:paraId="546EFC39"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40CEF425" w14:textId="77777777" w:rsidR="00B44AF4" w:rsidRDefault="00B44AF4" w:rsidP="00861A6A"/>
        </w:tc>
        <w:tc>
          <w:tcPr>
            <w:tcW w:w="1984" w:type="dxa"/>
          </w:tcPr>
          <w:p w14:paraId="5E78F652"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618EA18C"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37D85811"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01B766B6"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30150BA8" w14:textId="77777777" w:rsidTr="00861A6A">
        <w:tc>
          <w:tcPr>
            <w:tcW w:w="883" w:type="dxa"/>
          </w:tcPr>
          <w:p w14:paraId="401A4D56"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4C15A034" w14:textId="77777777" w:rsidR="00B44AF4" w:rsidRDefault="00B44AF4" w:rsidP="00861A6A"/>
        </w:tc>
        <w:tc>
          <w:tcPr>
            <w:tcW w:w="1984" w:type="dxa"/>
          </w:tcPr>
          <w:p w14:paraId="74AFBB10"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14A83C4B"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151DB6E1"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2FFDA0F8"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1B2831F4" w14:textId="77777777" w:rsidTr="00861A6A">
        <w:tc>
          <w:tcPr>
            <w:tcW w:w="15593" w:type="dxa"/>
            <w:gridSpan w:val="6"/>
            <w:shd w:val="clear" w:color="auto" w:fill="BFBFBF" w:themeFill="background1" w:themeFillShade="BF"/>
          </w:tcPr>
          <w:p w14:paraId="326D0366" w14:textId="77777777" w:rsidR="00B44AF4" w:rsidRDefault="00B44AF4" w:rsidP="00861A6A">
            <w:pPr>
              <w:autoSpaceDE w:val="0"/>
              <w:autoSpaceDN w:val="0"/>
              <w:adjustRightInd w:val="0"/>
              <w:spacing w:line="240" w:lineRule="auto"/>
              <w:rPr>
                <w:rFonts w:cs="Arial"/>
                <w:color w:val="000000"/>
                <w:szCs w:val="20"/>
              </w:rPr>
            </w:pPr>
            <w:r w:rsidRPr="00414169">
              <w:lastRenderedPageBreak/>
              <w:t>Die Schnittstellen auf kantonaler Ebene sind geklärt; die Zusammenarbeit aller involvierter Stellen funktioniert.</w:t>
            </w:r>
          </w:p>
        </w:tc>
      </w:tr>
      <w:tr w:rsidR="00B44AF4" w14:paraId="0FBDD5B7" w14:textId="77777777" w:rsidTr="00861A6A">
        <w:tc>
          <w:tcPr>
            <w:tcW w:w="883" w:type="dxa"/>
          </w:tcPr>
          <w:p w14:paraId="70112592"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5CDB3A43" w14:textId="77777777" w:rsidR="00B44AF4" w:rsidRPr="00831A8F" w:rsidRDefault="00B44AF4" w:rsidP="00861A6A"/>
        </w:tc>
        <w:tc>
          <w:tcPr>
            <w:tcW w:w="1984" w:type="dxa"/>
          </w:tcPr>
          <w:p w14:paraId="61570FA7"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64006869"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7EB26FD0"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1E787F71" w14:textId="77777777" w:rsidR="00B44AF4" w:rsidRDefault="00B44AF4" w:rsidP="00861A6A">
            <w:pPr>
              <w:autoSpaceDE w:val="0"/>
              <w:autoSpaceDN w:val="0"/>
              <w:adjustRightInd w:val="0"/>
              <w:spacing w:line="240" w:lineRule="auto"/>
              <w:rPr>
                <w:rFonts w:cs="Arial"/>
                <w:color w:val="000000"/>
                <w:szCs w:val="20"/>
                <w:lang w:eastAsia="de-CH"/>
              </w:rPr>
            </w:pPr>
          </w:p>
        </w:tc>
      </w:tr>
      <w:tr w:rsidR="00B44AF4" w14:paraId="64CBE10B" w14:textId="77777777" w:rsidTr="00861A6A">
        <w:tc>
          <w:tcPr>
            <w:tcW w:w="883" w:type="dxa"/>
          </w:tcPr>
          <w:p w14:paraId="00BC81C9" w14:textId="77777777" w:rsidR="00B44AF4" w:rsidRDefault="00B44AF4" w:rsidP="00861A6A">
            <w:pPr>
              <w:autoSpaceDE w:val="0"/>
              <w:autoSpaceDN w:val="0"/>
              <w:adjustRightInd w:val="0"/>
              <w:spacing w:line="240" w:lineRule="auto"/>
              <w:rPr>
                <w:rFonts w:cs="Arial"/>
                <w:color w:val="000000"/>
                <w:szCs w:val="20"/>
                <w:lang w:eastAsia="de-CH"/>
              </w:rPr>
            </w:pPr>
          </w:p>
        </w:tc>
        <w:tc>
          <w:tcPr>
            <w:tcW w:w="2788" w:type="dxa"/>
          </w:tcPr>
          <w:p w14:paraId="5ACBA740" w14:textId="77777777" w:rsidR="00B44AF4" w:rsidRPr="00831A8F" w:rsidRDefault="00B44AF4" w:rsidP="00861A6A"/>
        </w:tc>
        <w:tc>
          <w:tcPr>
            <w:tcW w:w="1984" w:type="dxa"/>
          </w:tcPr>
          <w:p w14:paraId="51DC3B09" w14:textId="77777777" w:rsidR="00B44AF4" w:rsidRDefault="00B44AF4" w:rsidP="00861A6A">
            <w:pPr>
              <w:autoSpaceDE w:val="0"/>
              <w:autoSpaceDN w:val="0"/>
              <w:adjustRightInd w:val="0"/>
              <w:spacing w:line="240" w:lineRule="auto"/>
              <w:rPr>
                <w:rFonts w:cs="Arial"/>
                <w:color w:val="000000"/>
                <w:szCs w:val="20"/>
                <w:lang w:eastAsia="de-CH"/>
              </w:rPr>
            </w:pPr>
          </w:p>
        </w:tc>
        <w:tc>
          <w:tcPr>
            <w:tcW w:w="2850" w:type="dxa"/>
          </w:tcPr>
          <w:p w14:paraId="08D1A615" w14:textId="77777777" w:rsidR="00B44AF4" w:rsidRDefault="00B44AF4" w:rsidP="00861A6A">
            <w:pPr>
              <w:autoSpaceDE w:val="0"/>
              <w:autoSpaceDN w:val="0"/>
              <w:adjustRightInd w:val="0"/>
              <w:spacing w:line="240" w:lineRule="auto"/>
              <w:rPr>
                <w:rFonts w:cs="Arial"/>
                <w:color w:val="000000"/>
                <w:szCs w:val="20"/>
                <w:lang w:eastAsia="de-CH"/>
              </w:rPr>
            </w:pPr>
          </w:p>
        </w:tc>
        <w:tc>
          <w:tcPr>
            <w:tcW w:w="3686" w:type="dxa"/>
          </w:tcPr>
          <w:p w14:paraId="6DDD36FD" w14:textId="77777777" w:rsidR="00B44AF4" w:rsidRDefault="00B44AF4" w:rsidP="00861A6A">
            <w:pPr>
              <w:autoSpaceDE w:val="0"/>
              <w:autoSpaceDN w:val="0"/>
              <w:adjustRightInd w:val="0"/>
              <w:spacing w:line="240" w:lineRule="auto"/>
              <w:rPr>
                <w:rFonts w:cs="Arial"/>
                <w:color w:val="000000"/>
                <w:szCs w:val="20"/>
                <w:lang w:eastAsia="de-CH"/>
              </w:rPr>
            </w:pPr>
          </w:p>
        </w:tc>
        <w:tc>
          <w:tcPr>
            <w:tcW w:w="3402" w:type="dxa"/>
          </w:tcPr>
          <w:p w14:paraId="5A936D10" w14:textId="77777777" w:rsidR="00B44AF4" w:rsidRDefault="00B44AF4" w:rsidP="00861A6A">
            <w:pPr>
              <w:autoSpaceDE w:val="0"/>
              <w:autoSpaceDN w:val="0"/>
              <w:adjustRightInd w:val="0"/>
              <w:spacing w:line="240" w:lineRule="auto"/>
              <w:rPr>
                <w:rFonts w:cs="Arial"/>
                <w:color w:val="000000"/>
                <w:szCs w:val="20"/>
                <w:lang w:eastAsia="de-CH"/>
              </w:rPr>
            </w:pPr>
          </w:p>
        </w:tc>
      </w:tr>
    </w:tbl>
    <w:p w14:paraId="7C8541DA" w14:textId="1AFABA96" w:rsidR="00B44AF4" w:rsidRDefault="00B44AF4" w:rsidP="00B44AF4">
      <w:pPr>
        <w:autoSpaceDE w:val="0"/>
        <w:autoSpaceDN w:val="0"/>
        <w:adjustRightInd w:val="0"/>
        <w:spacing w:line="240" w:lineRule="auto"/>
      </w:pPr>
    </w:p>
    <w:p w14:paraId="1FD4DC98" w14:textId="77777777" w:rsidR="00AF5A52" w:rsidRDefault="00AF5A52" w:rsidP="00B44AF4">
      <w:pPr>
        <w:autoSpaceDE w:val="0"/>
        <w:autoSpaceDN w:val="0"/>
        <w:adjustRightInd w:val="0"/>
        <w:spacing w:line="240" w:lineRule="auto"/>
      </w:pPr>
    </w:p>
    <w:p w14:paraId="67A73CB8" w14:textId="77777777" w:rsidR="00AF5A52" w:rsidRDefault="00AF5A52" w:rsidP="00AF5A52">
      <w:pPr>
        <w:rPr>
          <w:b/>
          <w:sz w:val="24"/>
          <w:szCs w:val="24"/>
        </w:rPr>
      </w:pPr>
      <w:r>
        <w:rPr>
          <w:b/>
          <w:sz w:val="24"/>
          <w:szCs w:val="24"/>
        </w:rPr>
        <w:t>Interkantonale Massnahmen</w:t>
      </w:r>
    </w:p>
    <w:p w14:paraId="15D145E0" w14:textId="77777777" w:rsidR="00AF5A52" w:rsidRDefault="00AF5A52" w:rsidP="00AF5A52">
      <w:pPr>
        <w:jc w:val="both"/>
        <w:rPr>
          <w:b/>
          <w:sz w:val="24"/>
          <w:szCs w:val="24"/>
        </w:rPr>
      </w:pPr>
    </w:p>
    <w:p w14:paraId="18724C7D" w14:textId="77777777" w:rsidR="00AF5A52" w:rsidRDefault="00AF5A52" w:rsidP="00AF5A52">
      <w:pPr>
        <w:spacing w:line="240" w:lineRule="auto"/>
        <w:jc w:val="both"/>
        <w:rPr>
          <w:szCs w:val="20"/>
        </w:rPr>
      </w:pPr>
      <w:r>
        <w:t xml:space="preserve">Beiträge an interkantonale, von der IKW koordinierte Massnahmen können in der nachfolgenden Tabelle aufgelistet werden. Es wird empfohlen analog dem Grundbeitrag, Mittel in der Höhe von fünf Prozent des Bundesbeitrags für interkantonale Massnahmen zu reservieren. Die Beteiligung </w:t>
      </w:r>
      <w:r>
        <w:rPr>
          <w:szCs w:val="20"/>
        </w:rPr>
        <w:t xml:space="preserve">ist den Kantonen freigestellt. </w:t>
      </w:r>
    </w:p>
    <w:p w14:paraId="73ED0E08" w14:textId="77777777" w:rsidR="00AF5A52" w:rsidRDefault="00AF5A52" w:rsidP="00AF5A52">
      <w:pPr>
        <w:spacing w:line="240" w:lineRule="auto"/>
        <w:jc w:val="both"/>
      </w:pPr>
    </w:p>
    <w:p w14:paraId="684032B4" w14:textId="7A5991B5" w:rsidR="00AF5A52" w:rsidRDefault="00AF5A52" w:rsidP="00AF5A52">
      <w:pPr>
        <w:spacing w:line="240" w:lineRule="auto"/>
        <w:jc w:val="both"/>
        <w:rPr>
          <w:szCs w:val="20"/>
        </w:rPr>
      </w:pPr>
      <w:r>
        <w:t xml:space="preserve">Die interkantonalen Massnahmen werden sich in folgenden </w:t>
      </w:r>
      <w:r w:rsidR="00AD3FC6">
        <w:rPr>
          <w:szCs w:val="20"/>
        </w:rPr>
        <w:t xml:space="preserve">Bereichen bewegen: Information, </w:t>
      </w:r>
      <w:r>
        <w:rPr>
          <w:szCs w:val="20"/>
        </w:rPr>
        <w:t xml:space="preserve">Sensibilisierung, Digitalisierung und Erhöhung der Teilnahme an entsprechenden Angeboten (vgl. BFI-Botschaft 2021-2024, </w:t>
      </w:r>
      <w:r w:rsidR="0077382C">
        <w:rPr>
          <w:szCs w:val="20"/>
        </w:rPr>
        <w:t>Kapitel 2.2</w:t>
      </w:r>
      <w:r>
        <w:rPr>
          <w:szCs w:val="20"/>
        </w:rPr>
        <w:t xml:space="preserve">). </w:t>
      </w:r>
      <w:bookmarkStart w:id="4" w:name="_GoBack"/>
      <w:bookmarkEnd w:id="4"/>
    </w:p>
    <w:p w14:paraId="01E60F84" w14:textId="77777777" w:rsidR="00AF5A52" w:rsidRDefault="00AF5A52" w:rsidP="00AF5A52">
      <w:pPr>
        <w:spacing w:line="240" w:lineRule="auto"/>
        <w:jc w:val="both"/>
        <w:rPr>
          <w:szCs w:val="20"/>
        </w:rPr>
      </w:pPr>
    </w:p>
    <w:p w14:paraId="71EDF28C" w14:textId="77777777" w:rsidR="00AF5A52" w:rsidRDefault="00AF5A52" w:rsidP="00AF5A52">
      <w:pPr>
        <w:spacing w:line="240" w:lineRule="auto"/>
        <w:jc w:val="both"/>
      </w:pPr>
      <w:r>
        <w:rPr>
          <w:szCs w:val="20"/>
        </w:rPr>
        <w:t xml:space="preserve">Wenn sich der Kanton an interkantonalen Massnahmen beteiligen will, sind die einzelnen Felder so gut wie möglich zu ergänzen. Da zum Zeitpunkt der Eingabe viele Parameter der interkantonalen Massnahmen noch nicht bekannt sind, können die Felder kurzgefasst oder ggf. leer gelassen werden. </w:t>
      </w:r>
    </w:p>
    <w:p w14:paraId="507EDC86" w14:textId="77777777" w:rsidR="00AF5A52" w:rsidRDefault="00AF5A52" w:rsidP="00AF5A52">
      <w:pPr>
        <w:rPr>
          <w:b/>
        </w:rPr>
      </w:pPr>
    </w:p>
    <w:tbl>
      <w:tblPr>
        <w:tblStyle w:val="Tabellenraster"/>
        <w:tblW w:w="15593" w:type="dxa"/>
        <w:tblInd w:w="-572" w:type="dxa"/>
        <w:tblLook w:val="04A0" w:firstRow="1" w:lastRow="0" w:firstColumn="1" w:lastColumn="0" w:noHBand="0" w:noVBand="1"/>
      </w:tblPr>
      <w:tblGrid>
        <w:gridCol w:w="1306"/>
        <w:gridCol w:w="2718"/>
        <w:gridCol w:w="1944"/>
        <w:gridCol w:w="2759"/>
        <w:gridCol w:w="62"/>
        <w:gridCol w:w="3509"/>
        <w:gridCol w:w="3295"/>
      </w:tblGrid>
      <w:tr w:rsidR="00AF5A52" w14:paraId="61F055E7" w14:textId="77777777" w:rsidTr="00AF5A52">
        <w:trPr>
          <w:tblHead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DDECE3B"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Nr. der Massnahme</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79A8732"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Bezeichnung der Massnahme</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E417A3B"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Zielgruppe</w:t>
            </w:r>
          </w:p>
        </w:tc>
        <w:tc>
          <w:tcPr>
            <w:tcW w:w="2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0FB06F3"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Ziele</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9463FC5"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Meilensteine</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709117A" w14:textId="77777777" w:rsidR="00AF5A52" w:rsidRDefault="00AF5A52">
            <w:pPr>
              <w:autoSpaceDE w:val="0"/>
              <w:autoSpaceDN w:val="0"/>
              <w:adjustRightInd w:val="0"/>
              <w:spacing w:line="240" w:lineRule="auto"/>
              <w:rPr>
                <w:color w:val="FFFFFF" w:themeColor="background1"/>
                <w:szCs w:val="20"/>
              </w:rPr>
            </w:pPr>
            <w:r>
              <w:rPr>
                <w:color w:val="FFFFFF" w:themeColor="background1"/>
                <w:szCs w:val="20"/>
              </w:rPr>
              <w:t>Indikatoren für die Evaluation</w:t>
            </w:r>
          </w:p>
        </w:tc>
      </w:tr>
      <w:tr w:rsidR="00AF5A52" w14:paraId="474C333A" w14:textId="77777777" w:rsidTr="00AF5A52">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C1C5DED" w14:textId="6A253440" w:rsidR="00AF5A52" w:rsidRDefault="00AF5A52">
            <w:pPr>
              <w:autoSpaceDE w:val="0"/>
              <w:autoSpaceDN w:val="0"/>
              <w:adjustRightInd w:val="0"/>
              <w:spacing w:line="240" w:lineRule="auto"/>
              <w:rPr>
                <w:rFonts w:cs="Arial"/>
                <w:color w:val="000000"/>
                <w:szCs w:val="20"/>
              </w:rPr>
            </w:pPr>
            <w:r>
              <w:t xml:space="preserve">Massnahmen in den Bereichen Information und Sensibilisierung der Betroffenen, der Gesellschaft als Ganzes </w:t>
            </w:r>
            <w:r w:rsidR="008C0646" w:rsidRPr="008C0646">
              <w:t>sowie der Vermittlerpersonen</w:t>
            </w:r>
          </w:p>
        </w:tc>
      </w:tr>
      <w:tr w:rsidR="00AF5A52" w14:paraId="313E367C" w14:textId="77777777" w:rsidTr="00AF5A52">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601A6" w14:textId="77777777" w:rsidR="00AF5A52" w:rsidRDefault="00AF5A52">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A2561" w14:textId="77777777" w:rsidR="00AF5A52" w:rsidRDefault="00AF5A52"/>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8DF8B" w14:textId="77777777" w:rsidR="00AF5A52" w:rsidRDefault="00AF5A52">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4A127" w14:textId="77777777" w:rsidR="00AF5A52" w:rsidRDefault="00AF5A52">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71DDA" w14:textId="77777777" w:rsidR="00AF5A52" w:rsidRDefault="00AF5A52">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EF03" w14:textId="77777777" w:rsidR="00AF5A52" w:rsidRDefault="00AF5A52">
            <w:pPr>
              <w:autoSpaceDE w:val="0"/>
              <w:autoSpaceDN w:val="0"/>
              <w:adjustRightInd w:val="0"/>
              <w:spacing w:line="240" w:lineRule="auto"/>
              <w:rPr>
                <w:rFonts w:cs="Arial"/>
                <w:color w:val="000000"/>
                <w:szCs w:val="20"/>
                <w:lang w:eastAsia="de-CH"/>
              </w:rPr>
            </w:pPr>
          </w:p>
        </w:tc>
      </w:tr>
      <w:tr w:rsidR="00AF5A52" w14:paraId="7E8AD5D4" w14:textId="77777777" w:rsidTr="00AF5A52">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ABCF835" w14:textId="77777777" w:rsidR="00AF5A52" w:rsidRDefault="00AF5A52">
            <w:pPr>
              <w:autoSpaceDE w:val="0"/>
              <w:autoSpaceDN w:val="0"/>
              <w:adjustRightInd w:val="0"/>
              <w:spacing w:line="240" w:lineRule="auto"/>
              <w:rPr>
                <w:rFonts w:cs="Arial"/>
                <w:color w:val="000000"/>
                <w:szCs w:val="20"/>
              </w:rPr>
            </w:pPr>
            <w:r>
              <w:rPr>
                <w:rFonts w:cs="Arial"/>
                <w:color w:val="000000"/>
                <w:szCs w:val="20"/>
              </w:rPr>
              <w:t>Massnahmen zur Erreichung des Zielpublikums und Erhöhung der Beteiligung an Grundkompetenzkurse</w:t>
            </w:r>
          </w:p>
        </w:tc>
      </w:tr>
      <w:tr w:rsidR="00AF5A52" w14:paraId="5DF8E9E4" w14:textId="77777777" w:rsidTr="00AF5A52">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A1848" w14:textId="77777777" w:rsidR="00AF5A52" w:rsidRDefault="00AF5A52">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25C25" w14:textId="77777777" w:rsidR="00AF5A52" w:rsidRDefault="00AF5A52"/>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5D70D" w14:textId="77777777" w:rsidR="00AF5A52" w:rsidRDefault="00AF5A52">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7DEDE" w14:textId="77777777" w:rsidR="00AF5A52" w:rsidRDefault="00AF5A52">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DFFC" w14:textId="77777777" w:rsidR="00AF5A52" w:rsidRDefault="00AF5A52">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6B19E" w14:textId="77777777" w:rsidR="00AF5A52" w:rsidRDefault="00AF5A52">
            <w:pPr>
              <w:autoSpaceDE w:val="0"/>
              <w:autoSpaceDN w:val="0"/>
              <w:adjustRightInd w:val="0"/>
              <w:spacing w:line="240" w:lineRule="auto"/>
              <w:rPr>
                <w:rFonts w:cs="Arial"/>
                <w:color w:val="000000"/>
                <w:szCs w:val="20"/>
                <w:lang w:eastAsia="de-CH"/>
              </w:rPr>
            </w:pPr>
          </w:p>
        </w:tc>
      </w:tr>
      <w:tr w:rsidR="00AF5A52" w14:paraId="5AE4C42B" w14:textId="77777777" w:rsidTr="00AF5A52">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131B475" w14:textId="77777777" w:rsidR="00AF5A52" w:rsidRDefault="00AF5A52">
            <w:pPr>
              <w:autoSpaceDE w:val="0"/>
              <w:autoSpaceDN w:val="0"/>
              <w:adjustRightInd w:val="0"/>
              <w:spacing w:line="240" w:lineRule="auto"/>
              <w:rPr>
                <w:rFonts w:cs="Arial"/>
                <w:color w:val="000000"/>
                <w:szCs w:val="20"/>
                <w:lang w:eastAsia="de-CH"/>
              </w:rPr>
            </w:pPr>
            <w:r>
              <w:rPr>
                <w:rFonts w:cs="Arial"/>
                <w:color w:val="000000"/>
                <w:szCs w:val="20"/>
              </w:rPr>
              <w:t>Massanahmen im Bereich Digitalisierung der Grundkompetenzen</w:t>
            </w:r>
          </w:p>
        </w:tc>
      </w:tr>
      <w:tr w:rsidR="00AF5A52" w14:paraId="2B2303DB" w14:textId="77777777" w:rsidTr="00AF5A52">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9365" w14:textId="77777777" w:rsidR="00AF5A52" w:rsidRDefault="00AF5A52">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14123" w14:textId="77777777" w:rsidR="00AF5A52" w:rsidRDefault="00AF5A52"/>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C571" w14:textId="77777777" w:rsidR="00AF5A52" w:rsidRDefault="00AF5A52">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F3ED7" w14:textId="77777777" w:rsidR="00AF5A52" w:rsidRDefault="00AF5A52">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AA02F" w14:textId="77777777" w:rsidR="00AF5A52" w:rsidRDefault="00AF5A52">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225D" w14:textId="77777777" w:rsidR="00AF5A52" w:rsidRDefault="00AF5A52">
            <w:pPr>
              <w:autoSpaceDE w:val="0"/>
              <w:autoSpaceDN w:val="0"/>
              <w:adjustRightInd w:val="0"/>
              <w:spacing w:line="240" w:lineRule="auto"/>
              <w:rPr>
                <w:rFonts w:cs="Arial"/>
                <w:color w:val="000000"/>
                <w:szCs w:val="20"/>
                <w:lang w:eastAsia="de-CH"/>
              </w:rPr>
            </w:pPr>
          </w:p>
        </w:tc>
      </w:tr>
    </w:tbl>
    <w:p w14:paraId="077281B3" w14:textId="77777777" w:rsidR="00AF5A52" w:rsidRDefault="00AF5A52" w:rsidP="00B44AF4">
      <w:pPr>
        <w:autoSpaceDE w:val="0"/>
        <w:autoSpaceDN w:val="0"/>
        <w:adjustRightInd w:val="0"/>
        <w:spacing w:line="240" w:lineRule="auto"/>
      </w:pPr>
    </w:p>
    <w:p w14:paraId="1F3C46C0" w14:textId="77777777" w:rsidR="00B44AF4" w:rsidRDefault="00B44AF4" w:rsidP="00B44AF4">
      <w:pPr>
        <w:autoSpaceDE w:val="0"/>
        <w:autoSpaceDN w:val="0"/>
        <w:adjustRightInd w:val="0"/>
        <w:spacing w:line="240" w:lineRule="auto"/>
      </w:pPr>
    </w:p>
    <w:p w14:paraId="667305A5" w14:textId="77777777" w:rsidR="00B44AF4" w:rsidRDefault="00B44AF4" w:rsidP="00B44AF4">
      <w:pPr>
        <w:autoSpaceDE w:val="0"/>
        <w:autoSpaceDN w:val="0"/>
        <w:adjustRightInd w:val="0"/>
        <w:spacing w:line="240" w:lineRule="auto"/>
        <w:sectPr w:rsidR="00B44AF4" w:rsidSect="00AF5A52">
          <w:pgSz w:w="16838" w:h="11906" w:orient="landscape" w:code="9"/>
          <w:pgMar w:top="851" w:right="1134" w:bottom="1134" w:left="1134" w:header="624" w:footer="170" w:gutter="0"/>
          <w:cols w:space="708"/>
          <w:docGrid w:linePitch="360"/>
        </w:sectPr>
      </w:pPr>
    </w:p>
    <w:p w14:paraId="65AC793C" w14:textId="77777777" w:rsidR="00B44AF4" w:rsidRPr="00370F81" w:rsidRDefault="00B44AF4" w:rsidP="00104E2D">
      <w:pPr>
        <w:pStyle w:val="Listenabsatz"/>
        <w:numPr>
          <w:ilvl w:val="1"/>
          <w:numId w:val="43"/>
        </w:numPr>
        <w:jc w:val="both"/>
        <w:outlineLvl w:val="1"/>
        <w:rPr>
          <w:b/>
          <w:sz w:val="28"/>
          <w:szCs w:val="28"/>
        </w:rPr>
      </w:pPr>
      <w:bookmarkStart w:id="5" w:name="_Ref1545505"/>
      <w:bookmarkStart w:id="6" w:name="_Toc23345726"/>
      <w:r>
        <w:rPr>
          <w:b/>
          <w:sz w:val="28"/>
          <w:szCs w:val="28"/>
        </w:rPr>
        <w:lastRenderedPageBreak/>
        <w:t>Beschreibung der Massnahmen</w:t>
      </w:r>
      <w:bookmarkEnd w:id="5"/>
      <w:bookmarkEnd w:id="6"/>
    </w:p>
    <w:p w14:paraId="24B3DB06" w14:textId="77777777" w:rsidR="00B44AF4" w:rsidRDefault="00B44AF4" w:rsidP="00104E2D">
      <w:pPr>
        <w:autoSpaceDE w:val="0"/>
        <w:autoSpaceDN w:val="0"/>
        <w:adjustRightInd w:val="0"/>
        <w:spacing w:line="240" w:lineRule="auto"/>
        <w:jc w:val="both"/>
        <w:rPr>
          <w:rFonts w:cs="Arial"/>
          <w:i/>
          <w:color w:val="000000"/>
          <w:szCs w:val="20"/>
        </w:rPr>
      </w:pPr>
      <w:r>
        <w:rPr>
          <w:i/>
          <w:color w:val="000000"/>
          <w:szCs w:val="20"/>
        </w:rPr>
        <w:t xml:space="preserve">Kurze Beschreibung jeder unter </w:t>
      </w:r>
      <w:r w:rsidRPr="00B44AF4">
        <w:rPr>
          <w:i/>
          <w:color w:val="000000"/>
          <w:szCs w:val="20"/>
        </w:rPr>
        <w:t xml:space="preserve">Punkt </w:t>
      </w:r>
      <w:r>
        <w:rPr>
          <w:rFonts w:cs="Arial"/>
          <w:i/>
          <w:color w:val="000000"/>
          <w:szCs w:val="20"/>
        </w:rPr>
        <w:t>a</w:t>
      </w:r>
      <w:r>
        <w:rPr>
          <w:i/>
          <w:color w:val="000000"/>
          <w:szCs w:val="20"/>
        </w:rPr>
        <w:t xml:space="preserve"> aufgeführten Massnahme.</w:t>
      </w:r>
    </w:p>
    <w:p w14:paraId="22E6420F" w14:textId="383A2FA6" w:rsidR="00B44AF4" w:rsidRPr="00354B42" w:rsidRDefault="00B44AF4" w:rsidP="00104E2D">
      <w:pPr>
        <w:autoSpaceDE w:val="0"/>
        <w:autoSpaceDN w:val="0"/>
        <w:adjustRightInd w:val="0"/>
        <w:spacing w:line="240" w:lineRule="auto"/>
        <w:jc w:val="both"/>
        <w:rPr>
          <w:rFonts w:cs="Arial"/>
          <w:i/>
          <w:color w:val="000000"/>
          <w:szCs w:val="20"/>
        </w:rPr>
      </w:pPr>
      <w:r>
        <w:rPr>
          <w:i/>
          <w:color w:val="000000"/>
          <w:szCs w:val="20"/>
        </w:rPr>
        <w:t xml:space="preserve">Zu beschreiben sind </w:t>
      </w:r>
      <w:r w:rsidR="00D24609">
        <w:rPr>
          <w:i/>
          <w:color w:val="000000"/>
          <w:szCs w:val="20"/>
        </w:rPr>
        <w:t>u.a.</w:t>
      </w:r>
      <w:r>
        <w:rPr>
          <w:i/>
          <w:color w:val="000000"/>
          <w:szCs w:val="20"/>
        </w:rPr>
        <w:t xml:space="preserve"> das Zielpublikum, die involvierten Partner und die Meilensteine der Periode 2021–2024.</w:t>
      </w:r>
    </w:p>
    <w:p w14:paraId="7680FADC" w14:textId="77777777" w:rsidR="00B44AF4" w:rsidRDefault="00B44AF4" w:rsidP="00104E2D">
      <w:pPr>
        <w:autoSpaceDE w:val="0"/>
        <w:autoSpaceDN w:val="0"/>
        <w:adjustRightInd w:val="0"/>
        <w:spacing w:line="240" w:lineRule="auto"/>
        <w:jc w:val="both"/>
        <w:rPr>
          <w:rFonts w:cs="Arial"/>
          <w:color w:val="000000"/>
          <w:szCs w:val="20"/>
          <w:lang w:eastAsia="de-CH"/>
        </w:rPr>
      </w:pPr>
    </w:p>
    <w:p w14:paraId="4D24B9B7" w14:textId="77777777" w:rsidR="00B44AF4" w:rsidRPr="004D1527" w:rsidRDefault="00B44AF4" w:rsidP="00104E2D">
      <w:pPr>
        <w:autoSpaceDE w:val="0"/>
        <w:autoSpaceDN w:val="0"/>
        <w:adjustRightInd w:val="0"/>
        <w:spacing w:line="240" w:lineRule="auto"/>
        <w:jc w:val="both"/>
        <w:rPr>
          <w:rFonts w:cs="Arial"/>
          <w:color w:val="000000"/>
          <w:szCs w:val="20"/>
          <w:lang w:eastAsia="de-CH"/>
        </w:rPr>
      </w:pPr>
    </w:p>
    <w:p w14:paraId="14F57B9F" w14:textId="77777777" w:rsidR="00B44AF4" w:rsidRDefault="00B44AF4" w:rsidP="00104E2D">
      <w:pPr>
        <w:spacing w:line="240" w:lineRule="auto"/>
        <w:jc w:val="both"/>
      </w:pPr>
    </w:p>
    <w:p w14:paraId="289449F2" w14:textId="77777777" w:rsidR="00B44AF4" w:rsidRPr="00391605" w:rsidRDefault="00B44AF4" w:rsidP="00104E2D">
      <w:pPr>
        <w:pStyle w:val="Listenabsatz"/>
        <w:numPr>
          <w:ilvl w:val="1"/>
          <w:numId w:val="43"/>
        </w:numPr>
        <w:jc w:val="both"/>
        <w:outlineLvl w:val="1"/>
        <w:rPr>
          <w:b/>
          <w:sz w:val="28"/>
          <w:szCs w:val="28"/>
        </w:rPr>
      </w:pPr>
      <w:bookmarkStart w:id="7" w:name="_Toc23345727"/>
      <w:r>
        <w:rPr>
          <w:b/>
          <w:sz w:val="28"/>
          <w:szCs w:val="28"/>
        </w:rPr>
        <w:t>Budget</w:t>
      </w:r>
      <w:bookmarkEnd w:id="7"/>
    </w:p>
    <w:p w14:paraId="5BE591D1" w14:textId="63C85699" w:rsidR="00B44AF4" w:rsidRDefault="00B44AF4" w:rsidP="00104E2D">
      <w:pPr>
        <w:spacing w:line="240" w:lineRule="auto"/>
        <w:jc w:val="both"/>
      </w:pPr>
      <w:r>
        <w:t xml:space="preserve">Das Budget des kantonalen Programms zur Förderung des Erwerbs und Erhalts von Grundkompetenzen Erwachsener sowie die Aufteilung der Finanzmittel auf die verschiedenen Massnahmen sind diesem Formular beizulegen. Es wird mithilfe des Formulars </w:t>
      </w:r>
      <w:r w:rsidR="00104E2D">
        <w:t xml:space="preserve">«Budget-Kosten» </w:t>
      </w:r>
      <w:r>
        <w:t>erstellt.</w:t>
      </w:r>
    </w:p>
    <w:p w14:paraId="1117F504" w14:textId="77777777" w:rsidR="00B44AF4" w:rsidRDefault="00B44AF4" w:rsidP="00104E2D">
      <w:pPr>
        <w:spacing w:line="240" w:lineRule="auto"/>
        <w:jc w:val="both"/>
      </w:pPr>
    </w:p>
    <w:p w14:paraId="5F1F581E" w14:textId="77777777" w:rsidR="00B44AF4" w:rsidRDefault="00B44AF4" w:rsidP="00104E2D">
      <w:pPr>
        <w:spacing w:line="240" w:lineRule="auto"/>
        <w:jc w:val="both"/>
      </w:pPr>
      <w:r>
        <w:t>Im Laufe der Periode können budgetierte Gelder von einer Leistung auf der andere geschoben werden. Das SBFI ist im Rahmen der Jahresberichterstattung zu informieren.</w:t>
      </w:r>
    </w:p>
    <w:p w14:paraId="5084638B" w14:textId="77777777" w:rsidR="00B44AF4" w:rsidRPr="00FF0F0F" w:rsidRDefault="00B44AF4" w:rsidP="00104E2D">
      <w:pPr>
        <w:spacing w:line="240" w:lineRule="auto"/>
        <w:jc w:val="both"/>
      </w:pPr>
    </w:p>
    <w:p w14:paraId="01EBB3E0" w14:textId="77777777" w:rsidR="00B44AF4" w:rsidRPr="00FF0F0F" w:rsidRDefault="00B44AF4" w:rsidP="00104E2D">
      <w:pPr>
        <w:spacing w:line="240" w:lineRule="auto"/>
        <w:jc w:val="both"/>
      </w:pPr>
    </w:p>
    <w:p w14:paraId="4A604CD3" w14:textId="77777777" w:rsidR="00B44AF4" w:rsidRDefault="00B44AF4" w:rsidP="00104E2D">
      <w:pPr>
        <w:jc w:val="both"/>
        <w:rPr>
          <w:rFonts w:eastAsia="Century Gothic" w:cs="Arial"/>
          <w:szCs w:val="20"/>
        </w:rPr>
      </w:pPr>
      <w:r>
        <w:t xml:space="preserve">Das kantonale Programm und das unterzeichnete «Gesuch zum Abschluss einer Programmvereinbarung» sind bis </w:t>
      </w:r>
      <w:r>
        <w:rPr>
          <w:b/>
        </w:rPr>
        <w:t xml:space="preserve">spätestens am 15. August 2020 </w:t>
      </w:r>
      <w:r>
        <w:t>(Datum des Poststempels) beim SBFI einzureichen:</w:t>
      </w:r>
    </w:p>
    <w:p w14:paraId="6B701A30" w14:textId="77777777" w:rsidR="00B44AF4" w:rsidRPr="00A5588D" w:rsidRDefault="00B44AF4" w:rsidP="00104E2D">
      <w:pPr>
        <w:jc w:val="both"/>
        <w:rPr>
          <w:rFonts w:eastAsia="Century Gothic" w:cs="Arial"/>
          <w:szCs w:val="20"/>
        </w:rPr>
      </w:pPr>
    </w:p>
    <w:p w14:paraId="46A9849F" w14:textId="77777777" w:rsidR="00B44AF4" w:rsidRDefault="00B44AF4" w:rsidP="00104E2D">
      <w:pPr>
        <w:jc w:val="both"/>
        <w:rPr>
          <w:rFonts w:eastAsia="Century Gothic" w:cs="Arial"/>
          <w:szCs w:val="20"/>
        </w:rPr>
      </w:pPr>
    </w:p>
    <w:p w14:paraId="705191DD" w14:textId="77777777" w:rsidR="00B44AF4" w:rsidRPr="00A5588D" w:rsidRDefault="00B44AF4" w:rsidP="00104E2D">
      <w:pPr>
        <w:jc w:val="both"/>
        <w:rPr>
          <w:rFonts w:eastAsia="Century Gothic" w:cs="Arial"/>
          <w:szCs w:val="20"/>
        </w:rPr>
      </w:pPr>
    </w:p>
    <w:p w14:paraId="0455BDC8" w14:textId="77777777" w:rsidR="00B44AF4" w:rsidRDefault="00B44AF4" w:rsidP="00104E2D">
      <w:pPr>
        <w:spacing w:after="120"/>
        <w:jc w:val="both"/>
        <w:rPr>
          <w:rFonts w:eastAsia="Century Gothic" w:cs="Arial"/>
          <w:szCs w:val="20"/>
        </w:rPr>
      </w:pPr>
      <w:r>
        <w:t>Ort/Datum: ……………………………………………………………………………</w:t>
      </w:r>
    </w:p>
    <w:p w14:paraId="685E43BF" w14:textId="77777777" w:rsidR="00B44AF4" w:rsidRDefault="00B44AF4" w:rsidP="00104E2D">
      <w:pPr>
        <w:jc w:val="both"/>
        <w:rPr>
          <w:rFonts w:eastAsia="Century Gothic" w:cs="Arial"/>
          <w:szCs w:val="20"/>
        </w:rPr>
      </w:pPr>
    </w:p>
    <w:p w14:paraId="0359E908" w14:textId="77777777" w:rsidR="00B44AF4" w:rsidRDefault="00B44AF4" w:rsidP="00104E2D">
      <w:pPr>
        <w:jc w:val="both"/>
        <w:rPr>
          <w:rFonts w:eastAsia="Century Gothic" w:cs="Arial"/>
          <w:szCs w:val="20"/>
        </w:rPr>
      </w:pPr>
    </w:p>
    <w:p w14:paraId="2B4D87F0" w14:textId="77777777" w:rsidR="00B44AF4" w:rsidRDefault="00B44AF4" w:rsidP="00104E2D">
      <w:pPr>
        <w:jc w:val="both"/>
        <w:rPr>
          <w:rFonts w:eastAsia="Century Gothic" w:cs="Arial"/>
          <w:szCs w:val="20"/>
        </w:rPr>
      </w:pPr>
      <w:r>
        <w:t xml:space="preserve">Name: </w:t>
      </w:r>
      <w:r>
        <w:tab/>
        <w:t>………………………………………………………………………….</w:t>
      </w:r>
      <w:r>
        <w:tab/>
      </w:r>
      <w:r>
        <w:tab/>
      </w:r>
    </w:p>
    <w:p w14:paraId="5864C639" w14:textId="77777777" w:rsidR="00B44AF4" w:rsidRDefault="00B44AF4" w:rsidP="00104E2D">
      <w:pPr>
        <w:jc w:val="both"/>
        <w:rPr>
          <w:rFonts w:eastAsia="Century Gothic" w:cs="Arial"/>
          <w:szCs w:val="20"/>
        </w:rPr>
      </w:pPr>
    </w:p>
    <w:p w14:paraId="2D154FDA" w14:textId="77777777" w:rsidR="00B44AF4" w:rsidRPr="00A5588D" w:rsidRDefault="00B44AF4" w:rsidP="00104E2D">
      <w:pPr>
        <w:jc w:val="both"/>
        <w:rPr>
          <w:rFonts w:eastAsia="Century Gothic" w:cs="Arial"/>
          <w:szCs w:val="20"/>
        </w:rPr>
      </w:pPr>
    </w:p>
    <w:p w14:paraId="25A51B30" w14:textId="77777777" w:rsidR="00B44AF4" w:rsidRDefault="00B44AF4" w:rsidP="00104E2D">
      <w:pPr>
        <w:spacing w:after="120"/>
        <w:jc w:val="both"/>
        <w:rPr>
          <w:rFonts w:eastAsia="Century Gothic" w:cs="Arial"/>
          <w:szCs w:val="20"/>
        </w:rPr>
      </w:pPr>
      <w:r>
        <w:t>Unterschrift: ………………………………………………………………………….</w:t>
      </w:r>
    </w:p>
    <w:p w14:paraId="4A10D4BB" w14:textId="77777777" w:rsidR="00B44AF4" w:rsidRPr="00703570" w:rsidRDefault="00B44AF4" w:rsidP="00B44AF4">
      <w:pPr>
        <w:autoSpaceDE w:val="0"/>
        <w:autoSpaceDN w:val="0"/>
        <w:adjustRightInd w:val="0"/>
        <w:spacing w:line="240" w:lineRule="auto"/>
      </w:pPr>
    </w:p>
    <w:sectPr w:rsidR="00B44AF4" w:rsidRPr="00703570" w:rsidSect="00B44AF4">
      <w:pgSz w:w="11906" w:h="16838" w:code="9"/>
      <w:pgMar w:top="1134" w:right="1134" w:bottom="1134" w:left="1701" w:header="624" w:footer="17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FEB6" w14:textId="77777777" w:rsidR="002302AE" w:rsidRDefault="002302AE" w:rsidP="00A46265">
      <w:pPr>
        <w:spacing w:line="240" w:lineRule="auto"/>
      </w:pPr>
      <w:r>
        <w:separator/>
      </w:r>
    </w:p>
  </w:endnote>
  <w:endnote w:type="continuationSeparator" w:id="0">
    <w:p w14:paraId="02831EC8" w14:textId="77777777" w:rsidR="002302AE" w:rsidRDefault="002302A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626156"/>
      <w:docPartObj>
        <w:docPartGallery w:val="Page Numbers (Bottom of Page)"/>
        <w:docPartUnique/>
      </w:docPartObj>
    </w:sdtPr>
    <w:sdtEndPr/>
    <w:sdtContent>
      <w:p w14:paraId="00EE5557" w14:textId="456F26B9" w:rsidR="00346075" w:rsidRDefault="00346075">
        <w:pPr>
          <w:pStyle w:val="Fuzeile"/>
          <w:jc w:val="right"/>
        </w:pPr>
        <w:r>
          <w:fldChar w:fldCharType="begin"/>
        </w:r>
        <w:r>
          <w:instrText>PAGE   \* MERGEFORMAT</w:instrText>
        </w:r>
        <w:r>
          <w:fldChar w:fldCharType="separate"/>
        </w:r>
        <w:r w:rsidR="0077382C" w:rsidRPr="0077382C">
          <w:rPr>
            <w:noProof/>
            <w:lang w:val="de-DE"/>
          </w:rPr>
          <w:t>5</w:t>
        </w:r>
        <w:r>
          <w:fldChar w:fldCharType="end"/>
        </w:r>
      </w:p>
    </w:sdtContent>
  </w:sdt>
  <w:p w14:paraId="37D9ABB5" w14:textId="77777777" w:rsidR="00837453" w:rsidRDefault="008374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09278"/>
      <w:docPartObj>
        <w:docPartGallery w:val="Page Numbers (Bottom of Page)"/>
        <w:docPartUnique/>
      </w:docPartObj>
    </w:sdtPr>
    <w:sdtEndPr/>
    <w:sdtContent>
      <w:p w14:paraId="68A5D465" w14:textId="1712EAE5" w:rsidR="008A6098" w:rsidRDefault="008A6098">
        <w:pPr>
          <w:pStyle w:val="Fuzeile"/>
          <w:jc w:val="right"/>
        </w:pPr>
        <w:r>
          <w:fldChar w:fldCharType="begin"/>
        </w:r>
        <w:r>
          <w:instrText>PAGE   \* MERGEFORMAT</w:instrText>
        </w:r>
        <w:r>
          <w:fldChar w:fldCharType="separate"/>
        </w:r>
        <w:r w:rsidR="0077382C" w:rsidRPr="0077382C">
          <w:rPr>
            <w:noProof/>
            <w:lang w:val="de-DE"/>
          </w:rPr>
          <w:t>1</w:t>
        </w:r>
        <w:r>
          <w:fldChar w:fldCharType="end"/>
        </w:r>
      </w:p>
    </w:sdtContent>
  </w:sdt>
  <w:p w14:paraId="2A70FE93" w14:textId="77777777" w:rsidR="00525313" w:rsidRPr="004B1BCB" w:rsidRDefault="00525313"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4E36" w14:textId="77777777" w:rsidR="002302AE" w:rsidRDefault="002302AE" w:rsidP="00A46265">
      <w:pPr>
        <w:spacing w:line="240" w:lineRule="auto"/>
      </w:pPr>
      <w:r>
        <w:separator/>
      </w:r>
    </w:p>
  </w:footnote>
  <w:footnote w:type="continuationSeparator" w:id="0">
    <w:p w14:paraId="4C261F57" w14:textId="77777777" w:rsidR="002302AE" w:rsidRDefault="002302AE"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525313" w14:paraId="2D8C9499" w14:textId="77777777" w:rsidTr="001F6887">
      <w:trPr>
        <w:trHeight w:val="340"/>
      </w:trPr>
      <w:tc>
        <w:tcPr>
          <w:tcW w:w="8386" w:type="dxa"/>
        </w:tcPr>
        <w:p w14:paraId="2438ECAA" w14:textId="77777777" w:rsidR="00525313" w:rsidRDefault="00525313" w:rsidP="00FC3985">
          <w:pPr>
            <w:pStyle w:val="zzReffett"/>
          </w:pPr>
        </w:p>
      </w:tc>
      <w:tc>
        <w:tcPr>
          <w:tcW w:w="879" w:type="dxa"/>
        </w:tcPr>
        <w:p w14:paraId="36DBE929" w14:textId="77777777" w:rsidR="00525313" w:rsidRDefault="00525313" w:rsidP="00FC3985">
          <w:pPr>
            <w:pStyle w:val="zzReffett"/>
          </w:pPr>
        </w:p>
      </w:tc>
    </w:tr>
  </w:tbl>
  <w:p w14:paraId="052D8F19" w14:textId="77777777" w:rsidR="00525313" w:rsidRPr="00482104" w:rsidRDefault="00525313"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525313" w14:paraId="408E0BCB" w14:textId="77777777" w:rsidTr="00362C9D">
      <w:trPr>
        <w:cantSplit/>
        <w:trHeight w:hRule="exact" w:val="1843"/>
      </w:trPr>
      <w:tc>
        <w:tcPr>
          <w:tcW w:w="4773" w:type="dxa"/>
          <w:hideMark/>
        </w:tcPr>
        <w:p w14:paraId="07330E83" w14:textId="77777777" w:rsidR="00525313" w:rsidRDefault="00525313">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57935722" wp14:editId="4A82A983">
                <wp:simplePos x="0" y="0"/>
                <wp:positionH relativeFrom="column">
                  <wp:posOffset>-116840</wp:posOffset>
                </wp:positionH>
                <wp:positionV relativeFrom="paragraph">
                  <wp:posOffset>6350</wp:posOffset>
                </wp:positionV>
                <wp:extent cx="1969770" cy="491490"/>
                <wp:effectExtent l="0" t="0" r="0" b="3810"/>
                <wp:wrapNone/>
                <wp:docPr id="4"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703570">
            <w:rPr>
              <w:rFonts w:eastAsia="Times New Roman"/>
              <w:noProof/>
              <w:szCs w:val="24"/>
              <w:lang w:eastAsia="de-CH"/>
            </w:rPr>
            <mc:AlternateContent>
              <mc:Choice Requires="wpg">
                <w:drawing>
                  <wp:anchor distT="0" distB="0" distL="114300" distR="114300" simplePos="0" relativeHeight="251658240" behindDoc="0" locked="1" layoutInCell="1" allowOverlap="1" wp14:anchorId="11ADF197" wp14:editId="5919F004">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110435"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4CC05B41" w14:textId="77777777" w:rsidR="00525313" w:rsidRDefault="007A0D33" w:rsidP="007A0D33">
          <w:pPr>
            <w:pStyle w:val="zzKopfDept"/>
          </w:pPr>
          <w:r>
            <w:t xml:space="preserve">Eidgenössisches </w:t>
          </w:r>
          <w:r w:rsidR="00D91F8E">
            <w:t>Departement für</w:t>
          </w:r>
          <w:r w:rsidR="00D91F8E">
            <w:br/>
          </w:r>
          <w:r>
            <w:t>Wirtschaft,</w:t>
          </w:r>
          <w:r w:rsidR="00D91F8E">
            <w:t xml:space="preserve"> </w:t>
          </w:r>
          <w:r>
            <w:t>Bildung und Forschung WBF</w:t>
          </w:r>
        </w:p>
        <w:p w14:paraId="0A79B824" w14:textId="77777777" w:rsidR="00525313" w:rsidRDefault="00501881" w:rsidP="00E9022C">
          <w:pPr>
            <w:pStyle w:val="zzKopfFett"/>
          </w:pPr>
          <w:r>
            <w:t>Staatssekretariat für Bildung,</w:t>
          </w:r>
          <w:r>
            <w:br/>
            <w:t>Forschung und Innovation SBFI</w:t>
          </w:r>
        </w:p>
        <w:p w14:paraId="7CB18025" w14:textId="7A4B973E" w:rsidR="00525313" w:rsidRDefault="000B6766">
          <w:pPr>
            <w:pStyle w:val="zzKopfOE"/>
            <w:rPr>
              <w:lang w:val="de-DE"/>
            </w:rPr>
          </w:pPr>
          <w:r>
            <w:rPr>
              <w:lang w:val="de-DE"/>
            </w:rPr>
            <w:t>Weiterbildung und Projektförderung</w:t>
          </w:r>
        </w:p>
      </w:tc>
    </w:tr>
  </w:tbl>
  <w:p w14:paraId="24674A6E" w14:textId="77777777" w:rsidR="00525313" w:rsidRDefault="00525313"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DD6B36"/>
    <w:multiLevelType w:val="hybridMultilevel"/>
    <w:tmpl w:val="C67AD5AA"/>
    <w:lvl w:ilvl="0" w:tplc="5A9ED2E2">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2765DCE"/>
    <w:multiLevelType w:val="hybridMultilevel"/>
    <w:tmpl w:val="60869140"/>
    <w:lvl w:ilvl="0" w:tplc="08070013">
      <w:start w:val="1"/>
      <w:numFmt w:val="upperRoman"/>
      <w:lvlText w:val="%1."/>
      <w:lvlJc w:val="righ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3E7322A"/>
    <w:multiLevelType w:val="hybridMultilevel"/>
    <w:tmpl w:val="46B4D474"/>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9"/>
  </w:num>
  <w:num w:numId="15">
    <w:abstractNumId w:val="13"/>
  </w:num>
  <w:num w:numId="16">
    <w:abstractNumId w:val="12"/>
  </w:num>
  <w:num w:numId="17">
    <w:abstractNumId w:val="20"/>
  </w:num>
  <w:num w:numId="18">
    <w:abstractNumId w:val="23"/>
  </w:num>
  <w:num w:numId="19">
    <w:abstractNumId w:val="15"/>
  </w:num>
  <w:num w:numId="20">
    <w:abstractNumId w:val="18"/>
  </w:num>
  <w:num w:numId="21">
    <w:abstractNumId w:val="19"/>
  </w:num>
  <w:num w:numId="22">
    <w:abstractNumId w:val="18"/>
  </w:num>
  <w:num w:numId="23">
    <w:abstractNumId w:val="20"/>
  </w:num>
  <w:num w:numId="24">
    <w:abstractNumId w:val="15"/>
  </w:num>
  <w:num w:numId="25">
    <w:abstractNumId w:val="12"/>
  </w:num>
  <w:num w:numId="26">
    <w:abstractNumId w:val="2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1"/>
  </w:num>
  <w:num w:numId="38">
    <w:abstractNumId w:val="10"/>
  </w:num>
  <w:num w:numId="39">
    <w:abstractNumId w:val="14"/>
  </w:num>
  <w:num w:numId="40">
    <w:abstractNumId w:val="14"/>
  </w:num>
  <w:num w:numId="41">
    <w:abstractNumId w:val="14"/>
  </w:num>
  <w:num w:numId="42">
    <w:abstractNumId w:val="11"/>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25073"/>
    <w:rsid w:val="00042B09"/>
    <w:rsid w:val="00043BAA"/>
    <w:rsid w:val="00072DBC"/>
    <w:rsid w:val="00075FC5"/>
    <w:rsid w:val="000807D3"/>
    <w:rsid w:val="00083091"/>
    <w:rsid w:val="00097A54"/>
    <w:rsid w:val="000B4336"/>
    <w:rsid w:val="000B4DF9"/>
    <w:rsid w:val="000B5B84"/>
    <w:rsid w:val="000B6766"/>
    <w:rsid w:val="000C3A97"/>
    <w:rsid w:val="000C7C8A"/>
    <w:rsid w:val="000D425D"/>
    <w:rsid w:val="000D469E"/>
    <w:rsid w:val="000E4221"/>
    <w:rsid w:val="000F4461"/>
    <w:rsid w:val="00104E2D"/>
    <w:rsid w:val="00112C19"/>
    <w:rsid w:val="00120A03"/>
    <w:rsid w:val="0013434C"/>
    <w:rsid w:val="00166D36"/>
    <w:rsid w:val="00182E2E"/>
    <w:rsid w:val="0018516C"/>
    <w:rsid w:val="00186915"/>
    <w:rsid w:val="00197A68"/>
    <w:rsid w:val="001B4835"/>
    <w:rsid w:val="001E0FDE"/>
    <w:rsid w:val="001E7677"/>
    <w:rsid w:val="001F6887"/>
    <w:rsid w:val="002073C6"/>
    <w:rsid w:val="00212A85"/>
    <w:rsid w:val="00215304"/>
    <w:rsid w:val="0022426F"/>
    <w:rsid w:val="002302AE"/>
    <w:rsid w:val="00243D99"/>
    <w:rsid w:val="002620B7"/>
    <w:rsid w:val="00272FA4"/>
    <w:rsid w:val="00290FBE"/>
    <w:rsid w:val="00294217"/>
    <w:rsid w:val="002A100C"/>
    <w:rsid w:val="002A3B51"/>
    <w:rsid w:val="002A3BAD"/>
    <w:rsid w:val="002A6D47"/>
    <w:rsid w:val="002A7E29"/>
    <w:rsid w:val="002B7483"/>
    <w:rsid w:val="002D41DE"/>
    <w:rsid w:val="002F4B24"/>
    <w:rsid w:val="00310DDB"/>
    <w:rsid w:val="00313DBB"/>
    <w:rsid w:val="00325319"/>
    <w:rsid w:val="00337727"/>
    <w:rsid w:val="00346075"/>
    <w:rsid w:val="00346CF7"/>
    <w:rsid w:val="003524D3"/>
    <w:rsid w:val="00354EB7"/>
    <w:rsid w:val="00362C9D"/>
    <w:rsid w:val="00376048"/>
    <w:rsid w:val="003853BE"/>
    <w:rsid w:val="00392F2E"/>
    <w:rsid w:val="003A06E4"/>
    <w:rsid w:val="003A6638"/>
    <w:rsid w:val="003B0286"/>
    <w:rsid w:val="003B3588"/>
    <w:rsid w:val="003B5D05"/>
    <w:rsid w:val="003C1C49"/>
    <w:rsid w:val="003D3768"/>
    <w:rsid w:val="003F2111"/>
    <w:rsid w:val="003F3FB5"/>
    <w:rsid w:val="00401644"/>
    <w:rsid w:val="004036A5"/>
    <w:rsid w:val="00407077"/>
    <w:rsid w:val="00410200"/>
    <w:rsid w:val="00413DA1"/>
    <w:rsid w:val="00417873"/>
    <w:rsid w:val="004256CB"/>
    <w:rsid w:val="00433277"/>
    <w:rsid w:val="00452663"/>
    <w:rsid w:val="0045560F"/>
    <w:rsid w:val="004571F5"/>
    <w:rsid w:val="00457A5B"/>
    <w:rsid w:val="00457A90"/>
    <w:rsid w:val="00470360"/>
    <w:rsid w:val="004708AC"/>
    <w:rsid w:val="00473DE0"/>
    <w:rsid w:val="00482104"/>
    <w:rsid w:val="004868A0"/>
    <w:rsid w:val="004966FF"/>
    <w:rsid w:val="004A0BDE"/>
    <w:rsid w:val="004A15DF"/>
    <w:rsid w:val="004A7C5E"/>
    <w:rsid w:val="004B1BCB"/>
    <w:rsid w:val="004D3BEC"/>
    <w:rsid w:val="004E64EE"/>
    <w:rsid w:val="00500FBF"/>
    <w:rsid w:val="00501881"/>
    <w:rsid w:val="00501E94"/>
    <w:rsid w:val="005049EE"/>
    <w:rsid w:val="00523009"/>
    <w:rsid w:val="005250B2"/>
    <w:rsid w:val="00525313"/>
    <w:rsid w:val="00552D16"/>
    <w:rsid w:val="00566C70"/>
    <w:rsid w:val="00567302"/>
    <w:rsid w:val="00584C1D"/>
    <w:rsid w:val="0059132B"/>
    <w:rsid w:val="00595EC6"/>
    <w:rsid w:val="005E6A8D"/>
    <w:rsid w:val="00602E1F"/>
    <w:rsid w:val="00613B2F"/>
    <w:rsid w:val="00624D44"/>
    <w:rsid w:val="00627D3F"/>
    <w:rsid w:val="0063028B"/>
    <w:rsid w:val="00637EDE"/>
    <w:rsid w:val="00647E53"/>
    <w:rsid w:val="00655BE6"/>
    <w:rsid w:val="00656454"/>
    <w:rsid w:val="00664AC9"/>
    <w:rsid w:val="0068165B"/>
    <w:rsid w:val="00682A64"/>
    <w:rsid w:val="006A0522"/>
    <w:rsid w:val="006A0820"/>
    <w:rsid w:val="006B452B"/>
    <w:rsid w:val="006C16BF"/>
    <w:rsid w:val="006E5269"/>
    <w:rsid w:val="00702966"/>
    <w:rsid w:val="00703570"/>
    <w:rsid w:val="0072366D"/>
    <w:rsid w:val="00755635"/>
    <w:rsid w:val="00756C03"/>
    <w:rsid w:val="0077382C"/>
    <w:rsid w:val="00773FD9"/>
    <w:rsid w:val="007809BE"/>
    <w:rsid w:val="007A0D33"/>
    <w:rsid w:val="007A42C0"/>
    <w:rsid w:val="007A552D"/>
    <w:rsid w:val="007B177B"/>
    <w:rsid w:val="007D24E5"/>
    <w:rsid w:val="007D3BF9"/>
    <w:rsid w:val="007D4EDB"/>
    <w:rsid w:val="007E72B2"/>
    <w:rsid w:val="007E74A9"/>
    <w:rsid w:val="008068A2"/>
    <w:rsid w:val="00820D8D"/>
    <w:rsid w:val="00835252"/>
    <w:rsid w:val="00836E7F"/>
    <w:rsid w:val="00837453"/>
    <w:rsid w:val="00847E95"/>
    <w:rsid w:val="00856D12"/>
    <w:rsid w:val="0087467B"/>
    <w:rsid w:val="0087645A"/>
    <w:rsid w:val="00887E45"/>
    <w:rsid w:val="008905AD"/>
    <w:rsid w:val="0089505F"/>
    <w:rsid w:val="008A6098"/>
    <w:rsid w:val="008C0646"/>
    <w:rsid w:val="008D53E2"/>
    <w:rsid w:val="008E0EB3"/>
    <w:rsid w:val="008E1942"/>
    <w:rsid w:val="008E5B0A"/>
    <w:rsid w:val="0090603E"/>
    <w:rsid w:val="00911CF2"/>
    <w:rsid w:val="0091628E"/>
    <w:rsid w:val="009263AC"/>
    <w:rsid w:val="00926EA3"/>
    <w:rsid w:val="00931C18"/>
    <w:rsid w:val="00932058"/>
    <w:rsid w:val="00934C18"/>
    <w:rsid w:val="009465E2"/>
    <w:rsid w:val="00946641"/>
    <w:rsid w:val="009520CB"/>
    <w:rsid w:val="0095700B"/>
    <w:rsid w:val="00961F11"/>
    <w:rsid w:val="00965933"/>
    <w:rsid w:val="009705C2"/>
    <w:rsid w:val="00970CB9"/>
    <w:rsid w:val="009710F2"/>
    <w:rsid w:val="00974AD5"/>
    <w:rsid w:val="009B1B47"/>
    <w:rsid w:val="009B3AF8"/>
    <w:rsid w:val="009C222F"/>
    <w:rsid w:val="009C6DF4"/>
    <w:rsid w:val="009D0936"/>
    <w:rsid w:val="009E0F45"/>
    <w:rsid w:val="009F0554"/>
    <w:rsid w:val="009F4060"/>
    <w:rsid w:val="00A11BC0"/>
    <w:rsid w:val="00A27235"/>
    <w:rsid w:val="00A30425"/>
    <w:rsid w:val="00A339F7"/>
    <w:rsid w:val="00A46265"/>
    <w:rsid w:val="00A612BE"/>
    <w:rsid w:val="00A82C53"/>
    <w:rsid w:val="00AA140B"/>
    <w:rsid w:val="00AA1EBB"/>
    <w:rsid w:val="00AB0227"/>
    <w:rsid w:val="00AB1BBD"/>
    <w:rsid w:val="00AB6EF9"/>
    <w:rsid w:val="00AC3B32"/>
    <w:rsid w:val="00AC678B"/>
    <w:rsid w:val="00AC72F0"/>
    <w:rsid w:val="00AD3FC6"/>
    <w:rsid w:val="00AF2E24"/>
    <w:rsid w:val="00AF4FF9"/>
    <w:rsid w:val="00AF5A52"/>
    <w:rsid w:val="00B17E95"/>
    <w:rsid w:val="00B20663"/>
    <w:rsid w:val="00B41A16"/>
    <w:rsid w:val="00B44AF4"/>
    <w:rsid w:val="00B56FA7"/>
    <w:rsid w:val="00B576F9"/>
    <w:rsid w:val="00B64BDC"/>
    <w:rsid w:val="00B81A47"/>
    <w:rsid w:val="00B872CF"/>
    <w:rsid w:val="00B9028D"/>
    <w:rsid w:val="00B95A51"/>
    <w:rsid w:val="00BA3EBB"/>
    <w:rsid w:val="00BB1182"/>
    <w:rsid w:val="00BB1C16"/>
    <w:rsid w:val="00BB5B22"/>
    <w:rsid w:val="00BE6314"/>
    <w:rsid w:val="00C046CB"/>
    <w:rsid w:val="00C06F46"/>
    <w:rsid w:val="00C16077"/>
    <w:rsid w:val="00C24671"/>
    <w:rsid w:val="00C27D68"/>
    <w:rsid w:val="00C313E6"/>
    <w:rsid w:val="00C449FB"/>
    <w:rsid w:val="00C51E87"/>
    <w:rsid w:val="00C67AF1"/>
    <w:rsid w:val="00C7462D"/>
    <w:rsid w:val="00C90F65"/>
    <w:rsid w:val="00C94D78"/>
    <w:rsid w:val="00CA7DBF"/>
    <w:rsid w:val="00CB1467"/>
    <w:rsid w:val="00CB62C0"/>
    <w:rsid w:val="00CC02BF"/>
    <w:rsid w:val="00CC2537"/>
    <w:rsid w:val="00CE0096"/>
    <w:rsid w:val="00CF3F9C"/>
    <w:rsid w:val="00D029E5"/>
    <w:rsid w:val="00D0562D"/>
    <w:rsid w:val="00D21281"/>
    <w:rsid w:val="00D24609"/>
    <w:rsid w:val="00D336F7"/>
    <w:rsid w:val="00D33B2A"/>
    <w:rsid w:val="00D43F19"/>
    <w:rsid w:val="00D46E8E"/>
    <w:rsid w:val="00D60C4C"/>
    <w:rsid w:val="00D91621"/>
    <w:rsid w:val="00D91F8E"/>
    <w:rsid w:val="00D9753A"/>
    <w:rsid w:val="00DB322C"/>
    <w:rsid w:val="00DF0558"/>
    <w:rsid w:val="00E0642C"/>
    <w:rsid w:val="00E15450"/>
    <w:rsid w:val="00E27770"/>
    <w:rsid w:val="00E30636"/>
    <w:rsid w:val="00E42C0E"/>
    <w:rsid w:val="00E42FEB"/>
    <w:rsid w:val="00E51473"/>
    <w:rsid w:val="00E56AB4"/>
    <w:rsid w:val="00E6630B"/>
    <w:rsid w:val="00E80482"/>
    <w:rsid w:val="00E8527F"/>
    <w:rsid w:val="00E9022C"/>
    <w:rsid w:val="00E9356D"/>
    <w:rsid w:val="00E97AAB"/>
    <w:rsid w:val="00EA0893"/>
    <w:rsid w:val="00ED608D"/>
    <w:rsid w:val="00EE342C"/>
    <w:rsid w:val="00EE399C"/>
    <w:rsid w:val="00F03605"/>
    <w:rsid w:val="00F13900"/>
    <w:rsid w:val="00F172D3"/>
    <w:rsid w:val="00F2590A"/>
    <w:rsid w:val="00F26D94"/>
    <w:rsid w:val="00F279DD"/>
    <w:rsid w:val="00F41D52"/>
    <w:rsid w:val="00F74FD6"/>
    <w:rsid w:val="00F75982"/>
    <w:rsid w:val="00F86E7E"/>
    <w:rsid w:val="00F95E5C"/>
    <w:rsid w:val="00FA4A0F"/>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9B234"/>
  <w15:docId w15:val="{02097F67-50B5-40D1-B617-104823CD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20"/>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703570"/>
  </w:style>
  <w:style w:type="character" w:styleId="Kommentarzeichen">
    <w:name w:val="annotation reference"/>
    <w:basedOn w:val="Absatz-Standardschriftart"/>
    <w:uiPriority w:val="99"/>
    <w:semiHidden/>
    <w:unhideWhenUsed/>
    <w:rsid w:val="00B44AF4"/>
    <w:rPr>
      <w:sz w:val="16"/>
      <w:szCs w:val="16"/>
    </w:rPr>
  </w:style>
  <w:style w:type="paragraph" w:styleId="Kommentartext">
    <w:name w:val="annotation text"/>
    <w:basedOn w:val="Standard"/>
    <w:link w:val="KommentartextZchn"/>
    <w:uiPriority w:val="99"/>
    <w:semiHidden/>
    <w:unhideWhenUsed/>
    <w:rsid w:val="00B44AF4"/>
    <w:pPr>
      <w:spacing w:line="240" w:lineRule="auto"/>
    </w:pPr>
    <w:rPr>
      <w:szCs w:val="20"/>
    </w:rPr>
  </w:style>
  <w:style w:type="character" w:customStyle="1" w:styleId="KommentartextZchn">
    <w:name w:val="Kommentartext Zchn"/>
    <w:basedOn w:val="Absatz-Standardschriftart"/>
    <w:link w:val="Kommentartext"/>
    <w:uiPriority w:val="99"/>
    <w:semiHidden/>
    <w:rsid w:val="00B44AF4"/>
    <w:rPr>
      <w:lang w:eastAsia="en-US"/>
    </w:rPr>
  </w:style>
  <w:style w:type="paragraph" w:styleId="Kommentarthema">
    <w:name w:val="annotation subject"/>
    <w:basedOn w:val="Kommentartext"/>
    <w:next w:val="Kommentartext"/>
    <w:link w:val="KommentarthemaZchn"/>
    <w:uiPriority w:val="99"/>
    <w:semiHidden/>
    <w:unhideWhenUsed/>
    <w:rsid w:val="00B44AF4"/>
    <w:rPr>
      <w:b/>
      <w:bCs/>
    </w:rPr>
  </w:style>
  <w:style w:type="character" w:customStyle="1" w:styleId="KommentarthemaZchn">
    <w:name w:val="Kommentarthema Zchn"/>
    <w:basedOn w:val="KommentartextZchn"/>
    <w:link w:val="Kommentarthema"/>
    <w:uiPriority w:val="99"/>
    <w:semiHidden/>
    <w:rsid w:val="00B44AF4"/>
    <w:rPr>
      <w:b/>
      <w:bCs/>
      <w:lang w:eastAsia="en-US"/>
    </w:rPr>
  </w:style>
  <w:style w:type="paragraph" w:styleId="Inhaltsverzeichnisberschrift">
    <w:name w:val="TOC Heading"/>
    <w:basedOn w:val="berschrift1"/>
    <w:next w:val="Standard"/>
    <w:uiPriority w:val="39"/>
    <w:unhideWhenUsed/>
    <w:qFormat/>
    <w:rsid w:val="00104E2D"/>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1206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k_wip_20190829_Formular_kantonales_Programm_2021-2024_DE"/>
    <f:field ref="objsubject" par="" edit="true" text=""/>
    <f:field ref="objcreatedby" par="" text="Widmer, Priska, SBFI "/>
    <f:field ref="objcreatedat" par="" text="29.08.2019 16:10:52"/>
    <f:field ref="objchangedby" par="" text="Widmer, Priska, SBFI "/>
    <f:field ref="objmodifiedat" par="" text="26.11.2019 15:56:44"/>
    <f:field ref="doc_FSCFOLIO_1_1001_FieldDocumentNumber" par="" text=""/>
    <f:field ref="doc_FSCFOLIO_1_1001_FieldSubject" par="" edit="true" text=""/>
    <f:field ref="FSCFOLIO_1_1001_FieldCurrentUser" par="" text="SBFI  Priska Widmer"/>
    <f:field ref="CCAPRECONFIG_15_1001_Objektname" par="" edit="true" text="Dok_wip_20190829_Formular_kantonales_Programm_2021-2024_DE"/>
    <f:field ref="CHPRECONFIG_1_1001_Objektname" par="" edit="true" text="Dok_wip_20190829_Formular_kantonales_Programm_2021-2024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DAD20E-A3D1-48E0-99D1-92E43858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5216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D-Hoch.docx vom 22.04.2012 aktualisiert durch CDBiSator von UBit</dc:description>
  <cp:lastModifiedBy>Widmer Priska SBFI</cp:lastModifiedBy>
  <cp:revision>4</cp:revision>
  <cp:lastPrinted>2010-11-10T20:39:00Z</cp:lastPrinted>
  <dcterms:created xsi:type="dcterms:W3CDTF">2019-11-26T14:57:00Z</dcterms:created>
  <dcterms:modified xsi:type="dcterms:W3CDTF">2019-12-03T12:56:00Z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2019-08-29T16:10:52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COO.2101.108.7.810104</vt:lpwstr>
  </property>
  <property fmtid="{D5CDD505-2E9C-101B-9397-08002B2CF9AE}" pid="17" name="FSC#COOELAK@1.1001:Subject">
    <vt:lpwstr/>
  </property>
  <property fmtid="{D5CDD505-2E9C-101B-9397-08002B2CF9AE}" pid="18" name="FSC#COOELAK@1.1001:FileReference">
    <vt:lpwstr>011/2011/03844</vt:lpwstr>
  </property>
  <property fmtid="{D5CDD505-2E9C-101B-9397-08002B2CF9AE}" pid="19" name="FSC#COOELAK@1.1001:FileRefYear">
    <vt:lpwstr>2011</vt:lpwstr>
  </property>
  <property fmtid="{D5CDD505-2E9C-101B-9397-08002B2CF9AE}" pid="20" name="FSC#COOELAK@1.1001:FileRefOrdinal">
    <vt:lpwstr>3844</vt:lpwstr>
  </property>
  <property fmtid="{D5CDD505-2E9C-101B-9397-08002B2CF9AE}" pid="21" name="FSC#COOELAK@1.1001:FileRefOU">
    <vt:lpwstr>BUR / SBFI</vt:lpwstr>
  </property>
  <property fmtid="{D5CDD505-2E9C-101B-9397-08002B2CF9AE}" pid="22" name="FSC#COOELAK@1.1001:Organization">
    <vt:lpwstr/>
  </property>
  <property fmtid="{D5CDD505-2E9C-101B-9397-08002B2CF9AE}" pid="23" name="FSC#COOELAK@1.1001:Owner">
    <vt:lpwstr>Widmer Priska, SBFI </vt:lpwstr>
  </property>
  <property fmtid="{D5CDD505-2E9C-101B-9397-08002B2CF9AE}" pid="24" name="FSC#COOELAK@1.1001:OwnerExtension">
    <vt:lpwstr>+41 58 460 84 75</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Weiterbildung und Projektförderung (WBP / SBFI)</vt:lpwstr>
  </property>
  <property fmtid="{D5CDD505-2E9C-101B-9397-08002B2CF9AE}" pid="31" name="FSC#COOELAK@1.1001:CreatedAt">
    <vt:lpwstr>29.08.2019</vt:lpwstr>
  </property>
  <property fmtid="{D5CDD505-2E9C-101B-9397-08002B2CF9AE}" pid="32" name="FSC#COOELAK@1.1001:OU">
    <vt:lpwstr>Beschwerdeverfahren und Rechtsfragen (BUR / SBFI)</vt:lpwstr>
  </property>
  <property fmtid="{D5CDD505-2E9C-101B-9397-08002B2CF9AE}" pid="33" name="FSC#COOELAK@1.1001:Priority">
    <vt:lpwstr> ()</vt:lpwstr>
  </property>
  <property fmtid="{D5CDD505-2E9C-101B-9397-08002B2CF9AE}" pid="34" name="FSC#COOELAK@1.1001:ObjBarCode">
    <vt:lpwstr>*COO.2101.108.7.810104*</vt:lpwstr>
  </property>
  <property fmtid="{D5CDD505-2E9C-101B-9397-08002B2CF9AE}" pid="35" name="FSC#COOELAK@1.1001:RefBarCode">
    <vt:lpwstr>*COO.2101.108.3.810103*</vt:lpwstr>
  </property>
  <property fmtid="{D5CDD505-2E9C-101B-9397-08002B2CF9AE}" pid="36" name="FSC#COOELAK@1.1001:FileRefBarCode">
    <vt:lpwstr>*011/2011/03844*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011</vt:lpwstr>
  </property>
  <property fmtid="{D5CDD505-2E9C-101B-9397-08002B2CF9AE}" pid="50" name="FSC#COOELAK@1.1001:CurrentUserRolePos">
    <vt:lpwstr>Sachbearbeiter/in</vt:lpwstr>
  </property>
  <property fmtid="{D5CDD505-2E9C-101B-9397-08002B2CF9AE}" pid="51" name="FSC#COOELAK@1.1001:CurrentUserEmail">
    <vt:lpwstr>priska.widmer@sbfi.admin.ch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011</vt:lpwstr>
  </property>
  <property fmtid="{D5CDD505-2E9C-101B-9397-08002B2CF9AE}" pid="58" name="FSC#EVDCFG@15.1400:Dossierref">
    <vt:lpwstr>011/2011/03844</vt:lpwstr>
  </property>
  <property fmtid="{D5CDD505-2E9C-101B-9397-08002B2CF9AE}" pid="59" name="FSC#EVDCFG@15.1400:FileRespEmail">
    <vt:lpwstr>priska.widmer@sbfi.admin.ch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Priska Widmer</vt:lpwstr>
  </property>
  <property fmtid="{D5CDD505-2E9C-101B-9397-08002B2CF9AE}" pid="63" name="FSC#EVDCFG@15.1400:UserInCharge">
    <vt:lpwstr/>
  </property>
  <property fmtid="{D5CDD505-2E9C-101B-9397-08002B2CF9AE}" pid="64" name="FSC#EVDCFG@15.1400:FileRespOrg">
    <vt:lpwstr>Beschwerdeverfahren und Rechtsfragen</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wip</vt:lpwstr>
  </property>
  <property fmtid="{D5CDD505-2E9C-101B-9397-08002B2CF9AE}" pid="69" name="FSC#EVDCFG@15.1400:FileRespStreet">
    <vt:lpwstr>Einsteinstrasse 2</vt:lpwstr>
  </property>
  <property fmtid="{D5CDD505-2E9C-101B-9397-08002B2CF9AE}" pid="70" name="FSC#EVDCFG@15.1400:FileRespTel">
    <vt:lpwstr>+41 58 460 84 75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Dok_wip_20190829_Formular_kantonales_Programm_2021-2024_DE</vt:lpwstr>
  </property>
  <property fmtid="{D5CDD505-2E9C-101B-9397-08002B2CF9AE}" pid="85" name="FSC#EVDCFG@15.1400:UserFunction">
    <vt:lpwstr>Sachbearbeiter/in - WBP / SBFI</vt:lpwstr>
  </property>
  <property fmtid="{D5CDD505-2E9C-101B-9397-08002B2CF9AE}" pid="86" name="FSC#EVDCFG@15.1400:SalutationEnglish">
    <vt:lpwstr/>
  </property>
  <property fmtid="{D5CDD505-2E9C-101B-9397-08002B2CF9AE}" pid="87" name="FSC#EVDCFG@15.1400:SalutationFrench">
    <vt:lpwstr>Procédures de recours et droit</vt:lpwstr>
  </property>
  <property fmtid="{D5CDD505-2E9C-101B-9397-08002B2CF9AE}" pid="88" name="FSC#EVDCFG@15.1400:SalutationGerman">
    <vt:lpwstr>Beschwerdeverfahren und Rechtsfragen</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projets</vt:lpwstr>
  </property>
  <property fmtid="{D5CDD505-2E9C-101B-9397-08002B2CF9AE}" pid="92" name="FSC#EVDCFG@15.1400:SalutationGermanUser">
    <vt:lpwstr>Projektverantwortliche</vt:lpwstr>
  </property>
  <property fmtid="{D5CDD505-2E9C-101B-9397-08002B2CF9AE}" pid="93" name="FSC#EVDCFG@15.1400:SalutationItalianUser">
    <vt:lpwstr/>
  </property>
  <property fmtid="{D5CDD505-2E9C-101B-9397-08002B2CF9AE}" pid="94" name="FSC#EVDCFG@15.1400:FileRespOrgShortname">
    <vt:lpwstr>BUR / SBFI</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Widmer</vt:lpwstr>
  </property>
  <property fmtid="{D5CDD505-2E9C-101B-9397-08002B2CF9AE}" pid="102" name="FSC#EVDCFG@15.1400:UserInChargeUserFirstname">
    <vt:lpwstr/>
  </property>
  <property fmtid="{D5CDD505-2E9C-101B-9397-08002B2CF9AE}" pid="103" name="FSC#EVDCFG@15.1400:UserInChargeUserEnvSalutationDE">
    <vt:lpwstr>Projektverantwortliche_x000d_
Responsable projets</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SBFI </vt:lpwstr>
  </property>
  <property fmtid="{D5CDD505-2E9C-101B-9397-08002B2CF9AE}" pid="108" name="FSC#EVDCFG@15.1400:Address">
    <vt:lpwstr/>
  </property>
  <property fmtid="{D5CDD505-2E9C-101B-9397-08002B2CF9AE}" pid="109" name="FSC#EVDCFG@15.1400:ResponsibleEditorFirstname">
    <vt:lpwstr>Priska</vt:lpwstr>
  </property>
  <property fmtid="{D5CDD505-2E9C-101B-9397-08002B2CF9AE}" pid="110" name="FSC#EVDCFG@15.1400:ResponsibleEditorSurname">
    <vt:lpwstr>Widmer</vt:lpwstr>
  </property>
  <property fmtid="{D5CDD505-2E9C-101B-9397-08002B2CF9AE}" pid="111" name="FSC#EVDCFG@15.1400:GroupTitle">
    <vt:lpwstr>Beschwerdeverfahren und Rechtsfragen</vt:lpwstr>
  </property>
  <property fmtid="{D5CDD505-2E9C-101B-9397-08002B2CF9AE}" pid="112" name="FSC#ATSTATECFG@1.1001:Office">
    <vt:lpwstr/>
  </property>
  <property fmtid="{D5CDD505-2E9C-101B-9397-08002B2CF9AE}" pid="113" name="FSC#ATSTATECFG@1.1001:Agent">
    <vt:lpwstr>SBFI  Priska Widmer</vt:lpwstr>
  </property>
  <property fmtid="{D5CDD505-2E9C-101B-9397-08002B2CF9AE}" pid="114" name="FSC#ATSTATECFG@1.1001:AgentPhone">
    <vt:lpwstr>+41 58 460 84 75</vt:lpwstr>
  </property>
  <property fmtid="{D5CDD505-2E9C-101B-9397-08002B2CF9AE}" pid="115" name="FSC#ATSTATECFG@1.1001:DepartmentFax">
    <vt:lpwstr>+41 31 324 96 15</vt:lpwstr>
  </property>
  <property fmtid="{D5CDD505-2E9C-101B-9397-08002B2CF9AE}" pid="116" name="FSC#ATSTATECFG@1.1001:DepartmentEmail">
    <vt:lpwstr>info@bbt.admin.ch</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3003</vt:lpwstr>
  </property>
  <property fmtid="{D5CDD505-2E9C-101B-9397-08002B2CF9AE}" pid="120" name="FSC#ATSTATECFG@1.1001:DepartmentCountry">
    <vt:lpwstr/>
  </property>
  <property fmtid="{D5CDD505-2E9C-101B-9397-08002B2CF9AE}" pid="121" name="FSC#ATSTATECFG@1.1001:DepartmentCity">
    <vt:lpwstr>Bern</vt:lpwstr>
  </property>
  <property fmtid="{D5CDD505-2E9C-101B-9397-08002B2CF9AE}" pid="122" name="FSC#ATSTATECFG@1.1001:DepartmentStreet">
    <vt:lpwstr>Effingerstrasse 27</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011/2011/03844/00031/00009/00012/00020</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FSCFOLIO@1.1001:docpropproject">
    <vt:lpwstr/>
  </property>
</Properties>
</file>