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Bdr>
          <w:top w:val="single" w:sz="4" w:space="1" w:color="auto"/>
          <w:left w:val="single" w:sz="4" w:space="4" w:color="auto"/>
          <w:bottom w:val="single" w:sz="4" w:space="1" w:color="auto"/>
          <w:right w:val="single" w:sz="4" w:space="4" w:color="auto"/>
        </w:pBdr>
        <w:rPr>
          <w:rFonts w:ascii="Arial" w:hAnsi="Arial" w:cs="Arial"/>
          <w:sz w:val="20"/>
          <w:lang w:val="fr-CH"/>
        </w:rPr>
      </w:pPr>
      <w:r>
        <w:rPr>
          <w:rFonts w:ascii="Arial" w:hAnsi="Arial" w:cs="Arial"/>
          <w:sz w:val="20"/>
          <w:lang w:val="fr-CH"/>
        </w:rPr>
        <w:t xml:space="preserve">Version 2014-1 du 31.01.2014 / </w:t>
      </w:r>
      <w:r>
        <w:rPr>
          <w:rFonts w:ascii="Arial" w:hAnsi="Arial" w:cs="Arial"/>
          <w:b/>
          <w:bCs/>
          <w:color w:val="FF0000"/>
          <w:sz w:val="20"/>
          <w:lang w:val="fr-CH"/>
        </w:rPr>
        <w:t>Instrument destiné à l’expert et à l’expert principal</w:t>
      </w:r>
    </w:p>
    <w:p>
      <w:pPr>
        <w:rPr>
          <w:rFonts w:ascii="Arial" w:hAnsi="Arial" w:cs="Arial"/>
          <w:lang w:val="fr-CH"/>
        </w:rPr>
      </w:pPr>
    </w:p>
    <w:p>
      <w:pPr>
        <w:rPr>
          <w:rFonts w:ascii="Arial" w:hAnsi="Arial" w:cs="Arial"/>
          <w:b/>
          <w:sz w:val="22"/>
          <w:szCs w:val="22"/>
          <w:lang w:val="fr-CH"/>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160341155"/>
      <w:bookmarkStart w:id="13" w:name="_Toc160341490"/>
      <w:bookmarkStart w:id="14" w:name="_Toc160341621"/>
      <w:bookmarkStart w:id="15" w:name="_Toc274913475"/>
      <w:r>
        <w:rPr>
          <w:rFonts w:ascii="Arial" w:hAnsi="Arial" w:cs="Arial"/>
          <w:b/>
          <w:sz w:val="22"/>
          <w:szCs w:val="22"/>
          <w:lang w:val="fr-CH"/>
        </w:rPr>
        <w:t>EPD ES supplémentaires - Phase 2 et 3:</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rPr>
          <w:lang w:val="fr-CH"/>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9360"/>
      </w:tblGrid>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Filière d’études postdiplômes ES</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Date de la demande (prise de position du canton)</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Numéro de la procédure de reconnaissance</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Institution de Formation</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Adresse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Site(s)</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Canton principal</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Personne de contact</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Tél. / Fax</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Email</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Internet</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Expert principal</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Expert</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Date de la décision d‘ouverture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Filière de référence/ Reconnaissance a posteriori oui ou non et laquelle ?</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Filières de formation ES de l’école supérieure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Autres EPD ES de l’école supérieure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Reconnaissance selon l’ancien droit? Reconnaissance cantonale?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Date du rapport phase 1</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Date du rapport phase 2 et 3</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Liste de distribution électronique</w:t>
            </w:r>
          </w:p>
        </w:tc>
        <w:tc>
          <w:tcPr>
            <w:tcW w:w="9360" w:type="dxa"/>
            <w:vAlign w:val="center"/>
          </w:tcPr>
          <w:p>
            <w:pPr>
              <w:rPr>
                <w:rFonts w:ascii="Arial" w:hAnsi="Arial" w:cs="Arial"/>
                <w:lang w:val="fr-CH"/>
              </w:rPr>
            </w:pPr>
            <w:r>
              <w:rPr>
                <w:rFonts w:ascii="Arial" w:hAnsi="Arial" w:cs="Arial"/>
                <w:lang w:val="fr-CH"/>
              </w:rPr>
              <w:t>Experts, Direction de l’école, Personne de référence CFES, Représentant SEFRI</w:t>
            </w:r>
          </w:p>
        </w:tc>
      </w:tr>
    </w:tbl>
    <w:p>
      <w:pPr>
        <w:rPr>
          <w:rFonts w:ascii="Arial" w:hAnsi="Arial" w:cs="Arial"/>
          <w:lang w:val="fr-CH"/>
        </w:rPr>
      </w:pPr>
    </w:p>
    <w:p>
      <w:pPr>
        <w:pBdr>
          <w:top w:val="single" w:sz="4" w:space="1" w:color="auto"/>
          <w:left w:val="single" w:sz="4" w:space="4" w:color="auto"/>
          <w:bottom w:val="single" w:sz="4" w:space="1" w:color="auto"/>
          <w:right w:val="single" w:sz="4" w:space="4" w:color="auto"/>
        </w:pBdr>
        <w:rPr>
          <w:rFonts w:ascii="Arial" w:hAnsi="Arial" w:cs="Arial"/>
          <w:b/>
          <w:sz w:val="22"/>
          <w:szCs w:val="22"/>
          <w:lang w:val="fr-CH"/>
        </w:rPr>
      </w:pPr>
      <w:bookmarkStart w:id="16" w:name="_Toc159144866"/>
      <w:bookmarkStart w:id="17" w:name="_Toc159147796"/>
      <w:bookmarkStart w:id="18" w:name="_Toc159148963"/>
      <w:bookmarkStart w:id="19" w:name="_Toc159304090"/>
      <w:bookmarkStart w:id="20" w:name="_Toc159305911"/>
      <w:bookmarkStart w:id="21" w:name="_Toc160340230"/>
      <w:bookmarkStart w:id="22" w:name="_Toc160340437"/>
      <w:bookmarkStart w:id="23" w:name="_Toc275173579"/>
      <w:bookmarkStart w:id="24" w:name="_Toc275173651"/>
      <w:r>
        <w:rPr>
          <w:rFonts w:ascii="Arial" w:hAnsi="Arial" w:cs="Arial"/>
          <w:b/>
          <w:sz w:val="22"/>
          <w:szCs w:val="22"/>
          <w:lang w:val="fr-CH"/>
        </w:rPr>
        <w:t>Résultats récapitulatifs</w:t>
      </w:r>
      <w:bookmarkEnd w:id="16"/>
      <w:bookmarkEnd w:id="17"/>
      <w:bookmarkEnd w:id="18"/>
      <w:bookmarkEnd w:id="19"/>
      <w:bookmarkEnd w:id="20"/>
      <w:bookmarkEnd w:id="21"/>
      <w:bookmarkEnd w:id="22"/>
      <w:bookmarkEnd w:id="23"/>
      <w:bookmarkEnd w:id="24"/>
      <w:r>
        <w:rPr>
          <w:rFonts w:ascii="Arial" w:hAnsi="Arial" w:cs="Arial"/>
          <w:b/>
          <w:sz w:val="22"/>
          <w:szCs w:val="22"/>
          <w:lang w:val="fr-CH"/>
        </w:rPr>
        <w:t xml:space="preserve"> de l’évaluation des phases 2 et 3</w:t>
      </w:r>
    </w:p>
    <w:p>
      <w:pPr>
        <w:rPr>
          <w:rFonts w:ascii="Arial" w:hAnsi="Arial" w:cs="Arial"/>
          <w:lang w:val="fr-CH"/>
        </w:rPr>
      </w:pPr>
    </w:p>
    <w:p>
      <w:pPr>
        <w:numPr>
          <w:ilvl w:val="0"/>
          <w:numId w:val="19"/>
        </w:numPr>
        <w:rPr>
          <w:rFonts w:ascii="Arial" w:hAnsi="Arial" w:cs="Arial"/>
          <w:lang w:val="fr-CH"/>
        </w:rPr>
      </w:pPr>
      <w:r>
        <w:rPr>
          <w:rFonts w:ascii="Arial" w:hAnsi="Arial" w:cs="Arial"/>
          <w:lang w:val="fr-CH"/>
        </w:rPr>
        <w:t>Remarques préliminaires?</w:t>
      </w:r>
    </w:p>
    <w:p>
      <w:pPr>
        <w:ind w:left="720"/>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numPr>
          <w:ilvl w:val="0"/>
          <w:numId w:val="19"/>
        </w:numPr>
        <w:rPr>
          <w:rFonts w:ascii="Arial" w:hAnsi="Arial" w:cs="Arial"/>
          <w:lang w:val="fr-CH"/>
        </w:rPr>
      </w:pPr>
      <w:r>
        <w:rPr>
          <w:rFonts w:ascii="Arial" w:hAnsi="Arial" w:cs="Arial"/>
          <w:lang w:val="fr-CH"/>
        </w:rPr>
        <w:t>Impression générale:</w:t>
      </w:r>
    </w:p>
    <w:p>
      <w:pPr>
        <w:ind w:left="360"/>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numPr>
          <w:ilvl w:val="0"/>
          <w:numId w:val="20"/>
        </w:numPr>
        <w:rPr>
          <w:rFonts w:ascii="Arial" w:hAnsi="Arial" w:cs="Arial"/>
          <w:lang w:val="fr-CH"/>
        </w:rPr>
      </w:pPr>
      <w:r>
        <w:rPr>
          <w:rFonts w:ascii="Arial" w:hAnsi="Arial" w:cs="Arial"/>
          <w:lang w:val="fr-CH"/>
        </w:rPr>
        <w:t>Points en suspens: critères de la phase 1 qui ont été examinés dans la phase 2-3:</w:t>
      </w:r>
    </w:p>
    <w:p>
      <w:pPr>
        <w:ind w:firstLine="708"/>
        <w:rPr>
          <w:rFonts w:ascii="Arial" w:hAnsi="Arial" w:cs="Arial"/>
          <w:lang w:val="fr-CH"/>
        </w:rPr>
      </w:pPr>
      <w:r>
        <w:rPr>
          <w:rFonts w:ascii="Arial" w:hAnsi="Arial" w:cs="Arial"/>
          <w:lang w:val="fr-CH"/>
        </w:rPr>
        <w:t>Donner les indicateurs, l’appréciation, la justification et la recommandation et mettre les pages où se trouvent ces critères en annexe du présent rapport.</w:t>
      </w: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numPr>
          <w:ilvl w:val="0"/>
          <w:numId w:val="20"/>
        </w:numPr>
        <w:rPr>
          <w:rFonts w:ascii="Arial" w:hAnsi="Arial" w:cs="Arial"/>
          <w:lang w:val="fr-CH"/>
        </w:rPr>
      </w:pPr>
      <w:r>
        <w:rPr>
          <w:rFonts w:ascii="Arial" w:hAnsi="Arial" w:cs="Arial"/>
          <w:lang w:val="fr-CH"/>
        </w:rPr>
        <w:t>Recommandations:</w:t>
      </w:r>
    </w:p>
    <w:p>
      <w:pPr>
        <w:ind w:firstLine="708"/>
        <w:rPr>
          <w:rFonts w:ascii="Arial" w:hAnsi="Arial" w:cs="Arial"/>
          <w:lang w:val="fr-CH"/>
        </w:rPr>
      </w:pPr>
      <w:r>
        <w:rPr>
          <w:rFonts w:ascii="Arial" w:hAnsi="Arial" w:cs="Arial"/>
          <w:lang w:val="fr-CH"/>
        </w:rPr>
        <w:t>Les critères et les questions directrices suivants requièrent des modifications importantes </w:t>
      </w: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pStyle w:val="Paragraphedeliste"/>
        <w:numPr>
          <w:ilvl w:val="0"/>
          <w:numId w:val="19"/>
        </w:numPr>
        <w:rPr>
          <w:rFonts w:ascii="Arial" w:hAnsi="Arial" w:cs="Arial"/>
          <w:lang w:val="fr-CH"/>
        </w:rPr>
      </w:pPr>
      <w:r>
        <w:rPr>
          <w:rFonts w:ascii="Arial" w:hAnsi="Arial" w:cs="Arial"/>
          <w:lang w:val="fr-CH"/>
        </w:rPr>
        <w:t xml:space="preserve">Poursuite de la procédure, dates: </w:t>
      </w:r>
    </w:p>
    <w:p>
      <w:pPr>
        <w:ind w:left="1416"/>
        <w:rPr>
          <w:rFonts w:ascii="Arial" w:hAnsi="Arial" w:cs="Arial"/>
          <w:lang w:val="fr-CH"/>
        </w:rPr>
      </w:pPr>
    </w:p>
    <w:p>
      <w:pPr>
        <w:pBdr>
          <w:top w:val="single" w:sz="4" w:space="1" w:color="auto"/>
          <w:left w:val="single" w:sz="4" w:space="4" w:color="auto"/>
          <w:bottom w:val="single" w:sz="4" w:space="1" w:color="auto"/>
          <w:right w:val="single" w:sz="4" w:space="4" w:color="auto"/>
        </w:pBdr>
        <w:rPr>
          <w:rFonts w:ascii="Arial" w:hAnsi="Arial" w:cs="Arial"/>
          <w:b/>
          <w:sz w:val="22"/>
          <w:szCs w:val="22"/>
          <w:lang w:val="fr-CH"/>
        </w:rPr>
      </w:pPr>
      <w:bookmarkStart w:id="25" w:name="_Toc159144628"/>
      <w:r>
        <w:rPr>
          <w:lang w:val="fr-CH"/>
        </w:rPr>
        <w:br w:type="page"/>
      </w:r>
      <w:bookmarkStart w:id="26" w:name="_Toc171938618"/>
      <w:bookmarkEnd w:id="25"/>
      <w:r>
        <w:rPr>
          <w:rFonts w:ascii="Arial" w:hAnsi="Arial" w:cs="Arial"/>
          <w:b/>
          <w:sz w:val="22"/>
          <w:szCs w:val="22"/>
          <w:lang w:val="fr-CH"/>
        </w:rPr>
        <w:lastRenderedPageBreak/>
        <w:t>Résultats de l’évaluation : critères fondamentaux</w:t>
      </w:r>
      <w:bookmarkEnd w:id="26"/>
    </w:p>
    <w:p>
      <w:pPr>
        <w:rPr>
          <w:rFonts w:ascii="Arial" w:hAnsi="Arial" w:cs="Arial"/>
          <w:lang w:val="fr-CH"/>
        </w:rPr>
      </w:pPr>
    </w:p>
    <w:p>
      <w:pPr>
        <w:rPr>
          <w:rFonts w:ascii="Arial" w:hAnsi="Arial" w:cs="Arial"/>
          <w:lang w:val="fr-CH"/>
        </w:rPr>
      </w:pPr>
    </w:p>
    <w:p>
      <w:pPr>
        <w:rPr>
          <w:rFonts w:ascii="Arial" w:hAnsi="Arial" w:cs="Arial"/>
          <w:lang w:val="fr-CH"/>
        </w:rPr>
      </w:pPr>
    </w:p>
    <w:p>
      <w:pPr>
        <w:pStyle w:val="TM1"/>
        <w:rPr>
          <w:rFonts w:asciiTheme="minorHAnsi" w:eastAsiaTheme="minorEastAsia" w:hAnsiTheme="minorHAnsi" w:cstheme="minorBidi"/>
          <w:b w:val="0"/>
          <w:noProof/>
          <w:sz w:val="22"/>
          <w:szCs w:val="22"/>
          <w:lang w:val="fr-CH" w:eastAsia="fr-CH"/>
        </w:rPr>
      </w:pPr>
      <w:r>
        <w:rPr>
          <w:rFonts w:ascii="Arial" w:hAnsi="Arial" w:cs="Arial"/>
          <w:lang w:val="fr-CH"/>
        </w:rPr>
        <w:fldChar w:fldCharType="begin"/>
      </w:r>
      <w:r>
        <w:rPr>
          <w:rFonts w:ascii="Arial" w:hAnsi="Arial" w:cs="Arial"/>
          <w:lang w:val="fr-CH"/>
        </w:rPr>
        <w:instrText xml:space="preserve"> TOC \o "1-3" \h \z \u </w:instrText>
      </w:r>
      <w:r>
        <w:rPr>
          <w:rFonts w:ascii="Arial" w:hAnsi="Arial" w:cs="Arial"/>
          <w:lang w:val="fr-CH"/>
        </w:rPr>
        <w:fldChar w:fldCharType="separate"/>
      </w:r>
      <w:hyperlink w:anchor="_Toc378856370" w:history="1">
        <w:r>
          <w:rPr>
            <w:rStyle w:val="Lienhypertexte"/>
            <w:rFonts w:ascii="Arial" w:hAnsi="Arial" w:cs="Arial"/>
            <w:noProof/>
            <w:lang w:val="fr-CH"/>
          </w:rPr>
          <w:t>2</w:t>
        </w:r>
        <w:r>
          <w:rPr>
            <w:rFonts w:asciiTheme="minorHAnsi" w:eastAsiaTheme="minorEastAsia" w:hAnsiTheme="minorHAnsi" w:cstheme="minorBidi"/>
            <w:b w:val="0"/>
            <w:noProof/>
            <w:sz w:val="22"/>
            <w:szCs w:val="22"/>
            <w:lang w:val="fr-CH" w:eastAsia="fr-CH"/>
          </w:rPr>
          <w:tab/>
        </w:r>
        <w:r>
          <w:rPr>
            <w:rStyle w:val="Lienhypertexte"/>
            <w:rFonts w:ascii="Arial" w:hAnsi="Arial" w:cs="Arial"/>
            <w:noProof/>
            <w:lang w:val="fr-CH"/>
          </w:rPr>
          <w:t>Ecoles supérieures</w:t>
        </w:r>
        <w:r>
          <w:rPr>
            <w:noProof/>
            <w:webHidden/>
          </w:rPr>
          <w:tab/>
        </w:r>
        <w:r>
          <w:rPr>
            <w:noProof/>
            <w:webHidden/>
          </w:rPr>
          <w:fldChar w:fldCharType="begin"/>
        </w:r>
        <w:r>
          <w:rPr>
            <w:noProof/>
            <w:webHidden/>
          </w:rPr>
          <w:instrText xml:space="preserve"> PAGEREF _Toc378856370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szCs w:val="22"/>
          <w:lang w:val="fr-CH" w:eastAsia="fr-CH"/>
        </w:rPr>
      </w:pPr>
      <w:hyperlink w:anchor="_Toc378856371" w:history="1">
        <w:r>
          <w:rPr>
            <w:rStyle w:val="Lienhypertexte"/>
            <w:rFonts w:ascii="Arial" w:hAnsi="Arial" w:cs="Arial"/>
            <w:noProof/>
            <w:lang w:val="fr-CH"/>
          </w:rPr>
          <w:t xml:space="preserve">2.4 </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Assurance-qualité (Expert principal)</w:t>
        </w:r>
        <w:r>
          <w:rPr>
            <w:noProof/>
            <w:webHidden/>
          </w:rPr>
          <w:tab/>
        </w:r>
        <w:r>
          <w:rPr>
            <w:noProof/>
            <w:webHidden/>
          </w:rPr>
          <w:fldChar w:fldCharType="begin"/>
        </w:r>
        <w:r>
          <w:rPr>
            <w:noProof/>
            <w:webHidden/>
          </w:rPr>
          <w:instrText xml:space="preserve"> PAGEREF _Toc378856371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szCs w:val="22"/>
          <w:lang w:val="fr-CH" w:eastAsia="fr-CH"/>
        </w:rPr>
      </w:pPr>
      <w:hyperlink w:anchor="_Toc378856372" w:history="1">
        <w:r>
          <w:rPr>
            <w:rStyle w:val="Lienhypertexte"/>
            <w:rFonts w:ascii="Arial" w:hAnsi="Arial" w:cs="Arial"/>
            <w:noProof/>
            <w:lang w:val="fr-CH"/>
          </w:rPr>
          <w:t>2.5</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Gestion du savoir (Expert principal et expert)</w:t>
        </w:r>
        <w:r>
          <w:rPr>
            <w:noProof/>
            <w:webHidden/>
          </w:rPr>
          <w:tab/>
        </w:r>
        <w:r>
          <w:rPr>
            <w:noProof/>
            <w:webHidden/>
          </w:rPr>
          <w:fldChar w:fldCharType="begin"/>
        </w:r>
        <w:r>
          <w:rPr>
            <w:noProof/>
            <w:webHidden/>
          </w:rPr>
          <w:instrText xml:space="preserve"> PAGEREF _Toc378856372 \h </w:instrText>
        </w:r>
        <w:r>
          <w:rPr>
            <w:noProof/>
            <w:webHidden/>
          </w:rPr>
        </w:r>
        <w:r>
          <w:rPr>
            <w:noProof/>
            <w:webHidden/>
          </w:rPr>
          <w:fldChar w:fldCharType="separate"/>
        </w:r>
        <w:r>
          <w:rPr>
            <w:noProof/>
            <w:webHidden/>
          </w:rPr>
          <w:t>6</w:t>
        </w:r>
        <w:r>
          <w:rPr>
            <w:noProof/>
            <w:webHidden/>
          </w:rPr>
          <w:fldChar w:fldCharType="end"/>
        </w:r>
      </w:hyperlink>
    </w:p>
    <w:p>
      <w:pPr>
        <w:pStyle w:val="TM1"/>
        <w:rPr>
          <w:rFonts w:asciiTheme="minorHAnsi" w:eastAsiaTheme="minorEastAsia" w:hAnsiTheme="minorHAnsi" w:cstheme="minorBidi"/>
          <w:b w:val="0"/>
          <w:noProof/>
          <w:sz w:val="22"/>
          <w:szCs w:val="22"/>
          <w:lang w:val="fr-CH" w:eastAsia="fr-CH"/>
        </w:rPr>
      </w:pPr>
      <w:hyperlink w:anchor="_Toc378856373" w:history="1">
        <w:r>
          <w:rPr>
            <w:rStyle w:val="Lienhypertexte"/>
            <w:rFonts w:ascii="Arial" w:hAnsi="Arial" w:cs="Arial"/>
            <w:noProof/>
            <w:lang w:val="fr-CH"/>
          </w:rPr>
          <w:t>3</w:t>
        </w:r>
        <w:r>
          <w:rPr>
            <w:rFonts w:asciiTheme="minorHAnsi" w:eastAsiaTheme="minorEastAsia" w:hAnsiTheme="minorHAnsi" w:cstheme="minorBidi"/>
            <w:b w:val="0"/>
            <w:noProof/>
            <w:sz w:val="22"/>
            <w:szCs w:val="22"/>
            <w:lang w:val="fr-CH" w:eastAsia="fr-CH"/>
          </w:rPr>
          <w:tab/>
        </w:r>
        <w:r>
          <w:rPr>
            <w:rStyle w:val="Lienhypertexte"/>
            <w:rFonts w:ascii="Arial" w:hAnsi="Arial" w:cs="Arial"/>
            <w:noProof/>
            <w:lang w:val="fr-CH"/>
          </w:rPr>
          <w:t>Harmonisation formelle</w:t>
        </w:r>
        <w:r>
          <w:rPr>
            <w:noProof/>
            <w:webHidden/>
          </w:rPr>
          <w:tab/>
        </w:r>
        <w:r>
          <w:rPr>
            <w:noProof/>
            <w:webHidden/>
          </w:rPr>
          <w:fldChar w:fldCharType="begin"/>
        </w:r>
        <w:r>
          <w:rPr>
            <w:noProof/>
            <w:webHidden/>
          </w:rPr>
          <w:instrText xml:space="preserve"> PAGEREF _Toc378856373 \h </w:instrText>
        </w:r>
        <w:r>
          <w:rPr>
            <w:noProof/>
            <w:webHidden/>
          </w:rPr>
        </w:r>
        <w:r>
          <w:rPr>
            <w:noProof/>
            <w:webHidden/>
          </w:rPr>
          <w:fldChar w:fldCharType="separate"/>
        </w:r>
        <w:r>
          <w:rPr>
            <w:noProof/>
            <w:webHidden/>
          </w:rPr>
          <w:t>7</w:t>
        </w:r>
        <w:r>
          <w:rPr>
            <w:noProof/>
            <w:webHidden/>
          </w:rPr>
          <w:fldChar w:fldCharType="end"/>
        </w:r>
      </w:hyperlink>
    </w:p>
    <w:p>
      <w:pPr>
        <w:pStyle w:val="TM2"/>
        <w:rPr>
          <w:rFonts w:asciiTheme="minorHAnsi" w:eastAsiaTheme="minorEastAsia" w:hAnsiTheme="minorHAnsi" w:cstheme="minorBidi"/>
          <w:noProof/>
          <w:sz w:val="22"/>
          <w:szCs w:val="22"/>
          <w:lang w:val="fr-CH" w:eastAsia="fr-CH"/>
        </w:rPr>
      </w:pPr>
      <w:hyperlink w:anchor="_Toc378856374" w:history="1">
        <w:r>
          <w:rPr>
            <w:rStyle w:val="Lienhypertexte"/>
            <w:rFonts w:ascii="Arial" w:hAnsi="Arial" w:cs="Arial"/>
            <w:noProof/>
            <w:lang w:val="fr-CH"/>
          </w:rPr>
          <w:t>3.4</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Diplôme et titre (art. 15 OCM ES) (Expert principal)</w:t>
        </w:r>
        <w:r>
          <w:rPr>
            <w:noProof/>
            <w:webHidden/>
          </w:rPr>
          <w:tab/>
        </w:r>
        <w:r>
          <w:rPr>
            <w:noProof/>
            <w:webHidden/>
          </w:rPr>
          <w:fldChar w:fldCharType="begin"/>
        </w:r>
        <w:r>
          <w:rPr>
            <w:noProof/>
            <w:webHidden/>
          </w:rPr>
          <w:instrText xml:space="preserve"> PAGEREF _Toc378856374 \h </w:instrText>
        </w:r>
        <w:r>
          <w:rPr>
            <w:noProof/>
            <w:webHidden/>
          </w:rPr>
        </w:r>
        <w:r>
          <w:rPr>
            <w:noProof/>
            <w:webHidden/>
          </w:rPr>
          <w:fldChar w:fldCharType="separate"/>
        </w:r>
        <w:r>
          <w:rPr>
            <w:noProof/>
            <w:webHidden/>
          </w:rPr>
          <w:t>7</w:t>
        </w:r>
        <w:r>
          <w:rPr>
            <w:noProof/>
            <w:webHidden/>
          </w:rPr>
          <w:fldChar w:fldCharType="end"/>
        </w:r>
      </w:hyperlink>
    </w:p>
    <w:p>
      <w:pPr>
        <w:pStyle w:val="TM1"/>
        <w:rPr>
          <w:rFonts w:asciiTheme="minorHAnsi" w:eastAsiaTheme="minorEastAsia" w:hAnsiTheme="minorHAnsi" w:cstheme="minorBidi"/>
          <w:b w:val="0"/>
          <w:noProof/>
          <w:sz w:val="22"/>
          <w:szCs w:val="22"/>
          <w:lang w:val="fr-CH" w:eastAsia="fr-CH"/>
        </w:rPr>
      </w:pPr>
      <w:hyperlink w:anchor="_Toc378856375" w:history="1">
        <w:r>
          <w:rPr>
            <w:rStyle w:val="Lienhypertexte"/>
            <w:rFonts w:ascii="Arial" w:hAnsi="Arial" w:cs="Arial"/>
            <w:noProof/>
            <w:lang w:val="fr-CH"/>
          </w:rPr>
          <w:t>4</w:t>
        </w:r>
        <w:r>
          <w:rPr>
            <w:rFonts w:asciiTheme="minorHAnsi" w:eastAsiaTheme="minorEastAsia" w:hAnsiTheme="minorHAnsi" w:cstheme="minorBidi"/>
            <w:b w:val="0"/>
            <w:noProof/>
            <w:sz w:val="22"/>
            <w:szCs w:val="22"/>
            <w:lang w:val="fr-CH" w:eastAsia="fr-CH"/>
          </w:rPr>
          <w:tab/>
        </w:r>
        <w:r>
          <w:rPr>
            <w:rStyle w:val="Lienhypertexte"/>
            <w:rFonts w:ascii="Arial" w:hAnsi="Arial" w:cs="Arial"/>
            <w:noProof/>
            <w:lang w:val="fr-CH"/>
          </w:rPr>
          <w:t>Harmonisation de la didactique et du contenu</w:t>
        </w:r>
        <w:r>
          <w:rPr>
            <w:noProof/>
            <w:webHidden/>
          </w:rPr>
          <w:tab/>
        </w:r>
        <w:r>
          <w:rPr>
            <w:noProof/>
            <w:webHidden/>
          </w:rPr>
          <w:fldChar w:fldCharType="begin"/>
        </w:r>
        <w:r>
          <w:rPr>
            <w:noProof/>
            <w:webHidden/>
          </w:rPr>
          <w:instrText xml:space="preserve"> PAGEREF _Toc378856375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z w:val="22"/>
          <w:szCs w:val="22"/>
          <w:lang w:val="fr-CH" w:eastAsia="fr-CH"/>
        </w:rPr>
      </w:pPr>
      <w:hyperlink w:anchor="_Toc378856376" w:history="1">
        <w:r>
          <w:rPr>
            <w:rStyle w:val="Lienhypertexte"/>
            <w:rFonts w:ascii="Arial" w:hAnsi="Arial" w:cs="Arial"/>
            <w:noProof/>
            <w:lang w:val="fr-CH"/>
          </w:rPr>
          <w:t>4.2</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Modalités d’enseignement et d’apprentissage (Expert principal et expert)</w:t>
        </w:r>
        <w:r>
          <w:rPr>
            <w:noProof/>
            <w:webHidden/>
          </w:rPr>
          <w:tab/>
        </w:r>
        <w:r>
          <w:rPr>
            <w:noProof/>
            <w:webHidden/>
          </w:rPr>
          <w:fldChar w:fldCharType="begin"/>
        </w:r>
        <w:r>
          <w:rPr>
            <w:noProof/>
            <w:webHidden/>
          </w:rPr>
          <w:instrText xml:space="preserve"> PAGEREF _Toc378856376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z w:val="22"/>
          <w:szCs w:val="22"/>
          <w:lang w:val="fr-CH" w:eastAsia="fr-CH"/>
        </w:rPr>
      </w:pPr>
      <w:hyperlink w:anchor="_Toc378856377" w:history="1">
        <w:r>
          <w:rPr>
            <w:rStyle w:val="Lienhypertexte"/>
            <w:rFonts w:ascii="Arial" w:hAnsi="Arial" w:cs="Arial"/>
            <w:noProof/>
            <w:lang w:val="fr-CH"/>
          </w:rPr>
          <w:t>4.3</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Matériel d’enseignement et d’apprentissage (Expert)</w:t>
        </w:r>
        <w:r>
          <w:rPr>
            <w:noProof/>
            <w:webHidden/>
          </w:rPr>
          <w:tab/>
        </w:r>
        <w:r>
          <w:rPr>
            <w:noProof/>
            <w:webHidden/>
          </w:rPr>
          <w:fldChar w:fldCharType="begin"/>
        </w:r>
        <w:r>
          <w:rPr>
            <w:noProof/>
            <w:webHidden/>
          </w:rPr>
          <w:instrText xml:space="preserve"> PAGEREF _Toc378856377 \h </w:instrText>
        </w:r>
        <w:r>
          <w:rPr>
            <w:noProof/>
            <w:webHidden/>
          </w:rPr>
        </w:r>
        <w:r>
          <w:rPr>
            <w:noProof/>
            <w:webHidden/>
          </w:rPr>
          <w:fldChar w:fldCharType="separate"/>
        </w:r>
        <w:r>
          <w:rPr>
            <w:noProof/>
            <w:webHidden/>
          </w:rPr>
          <w:t>10</w:t>
        </w:r>
        <w:r>
          <w:rPr>
            <w:noProof/>
            <w:webHidden/>
          </w:rPr>
          <w:fldChar w:fldCharType="end"/>
        </w:r>
      </w:hyperlink>
    </w:p>
    <w:p>
      <w:pPr>
        <w:pStyle w:val="TM2"/>
        <w:rPr>
          <w:rFonts w:asciiTheme="minorHAnsi" w:eastAsiaTheme="minorEastAsia" w:hAnsiTheme="minorHAnsi" w:cstheme="minorBidi"/>
          <w:noProof/>
          <w:sz w:val="22"/>
          <w:szCs w:val="22"/>
          <w:lang w:val="fr-CH" w:eastAsia="fr-CH"/>
        </w:rPr>
      </w:pPr>
      <w:hyperlink w:anchor="_Toc378856378" w:history="1">
        <w:r>
          <w:rPr>
            <w:rStyle w:val="Lienhypertexte"/>
            <w:rFonts w:ascii="Arial" w:hAnsi="Arial" w:cs="Arial"/>
            <w:noProof/>
            <w:lang w:val="fr-CH"/>
          </w:rPr>
          <w:t>4.4</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Procédure de qualification (Expert principal et expert)</w:t>
        </w:r>
        <w:r>
          <w:rPr>
            <w:noProof/>
            <w:webHidden/>
          </w:rPr>
          <w:tab/>
        </w:r>
        <w:r>
          <w:rPr>
            <w:noProof/>
            <w:webHidden/>
          </w:rPr>
          <w:fldChar w:fldCharType="begin"/>
        </w:r>
        <w:r>
          <w:rPr>
            <w:noProof/>
            <w:webHidden/>
          </w:rPr>
          <w:instrText xml:space="preserve"> PAGEREF _Toc378856378 \h </w:instrText>
        </w:r>
        <w:r>
          <w:rPr>
            <w:noProof/>
            <w:webHidden/>
          </w:rPr>
        </w:r>
        <w:r>
          <w:rPr>
            <w:noProof/>
            <w:webHidden/>
          </w:rPr>
          <w:fldChar w:fldCharType="separate"/>
        </w:r>
        <w:r>
          <w:rPr>
            <w:noProof/>
            <w:webHidden/>
          </w:rPr>
          <w:t>12</w:t>
        </w:r>
        <w:r>
          <w:rPr>
            <w:noProof/>
            <w:webHidden/>
          </w:rPr>
          <w:fldChar w:fldCharType="end"/>
        </w:r>
      </w:hyperlink>
    </w:p>
    <w:p>
      <w:pPr>
        <w:tabs>
          <w:tab w:val="right" w:pos="13041"/>
          <w:tab w:val="left" w:pos="13325"/>
          <w:tab w:val="right" w:pos="13467"/>
        </w:tabs>
        <w:rPr>
          <w:rFonts w:ascii="Arial" w:hAnsi="Arial" w:cs="Arial"/>
          <w:lang w:val="fr-CH"/>
        </w:rPr>
      </w:pPr>
      <w:r>
        <w:rPr>
          <w:rFonts w:ascii="Arial" w:hAnsi="Arial" w:cs="Arial"/>
          <w:lang w:val="fr-CH"/>
        </w:rPr>
        <w:fldChar w:fldCharType="end"/>
      </w: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r>
        <w:rPr>
          <w:rFonts w:ascii="Arial" w:hAnsi="Arial" w:cs="Arial"/>
          <w:u w:val="single"/>
          <w:lang w:val="fr-CH"/>
        </w:rPr>
        <w:t>Signification des couleurs</w:t>
      </w:r>
      <w:r>
        <w:rPr>
          <w:rFonts w:ascii="Arial" w:hAnsi="Arial" w:cs="Arial"/>
          <w:lang w:val="fr-CH"/>
        </w:rPr>
        <w:t> :</w:t>
      </w:r>
    </w:p>
    <w:p>
      <w:pPr>
        <w:rPr>
          <w:rFonts w:ascii="Arial" w:hAnsi="Arial" w:cs="Arial"/>
          <w:lang w:val="fr-CH"/>
        </w:rPr>
      </w:pPr>
      <w:r>
        <w:rPr>
          <w:rFonts w:ascii="Arial" w:hAnsi="Arial" w:cs="Arial"/>
          <w:highlight w:val="green"/>
          <w:lang w:val="fr-CH"/>
        </w:rPr>
        <w:t>Vert</w:t>
      </w:r>
      <w:r>
        <w:rPr>
          <w:rFonts w:ascii="Arial" w:hAnsi="Arial" w:cs="Arial"/>
          <w:lang w:val="fr-CH"/>
        </w:rPr>
        <w:t> : Critères qui n’ont pas besoin d’être examinés.</w:t>
      </w:r>
    </w:p>
    <w:p>
      <w:pPr>
        <w:rPr>
          <w:rFonts w:ascii="Arial" w:hAnsi="Arial" w:cs="Arial"/>
          <w:lang w:val="fr-CH"/>
        </w:rPr>
      </w:pPr>
      <w:r>
        <w:rPr>
          <w:rFonts w:ascii="Arial" w:hAnsi="Arial" w:cs="Arial"/>
          <w:highlight w:val="magenta"/>
          <w:lang w:val="fr-CH"/>
        </w:rPr>
        <w:t>Rose</w:t>
      </w:r>
      <w:r>
        <w:rPr>
          <w:rFonts w:ascii="Arial" w:hAnsi="Arial" w:cs="Arial"/>
          <w:lang w:val="fr-CH"/>
        </w:rPr>
        <w:t> : Critères qui doivent être examinés.</w:t>
      </w:r>
    </w:p>
    <w:p>
      <w:pPr>
        <w:rPr>
          <w:rFonts w:ascii="Arial" w:hAnsi="Arial" w:cs="Arial"/>
          <w:lang w:val="fr-CH"/>
        </w:rPr>
      </w:pPr>
      <w:r>
        <w:rPr>
          <w:rFonts w:ascii="Arial" w:hAnsi="Arial" w:cs="Arial"/>
          <w:highlight w:val="yellow"/>
          <w:lang w:val="fr-CH"/>
        </w:rPr>
        <w:t>Jaune</w:t>
      </w:r>
      <w:r>
        <w:rPr>
          <w:rFonts w:ascii="Arial" w:hAnsi="Arial" w:cs="Arial"/>
          <w:lang w:val="fr-CH"/>
        </w:rPr>
        <w:t> : La décision d’examiner les critères en jaune est laissée à l’expert principal. Ce dernier décide de la nécessité d’obtenir de nouvelles informations de la part du prestataire de formation ou non en fonction du type d’études postdiplômes supplémentaires dont il s’agit.</w:t>
      </w:r>
    </w:p>
    <w:p>
      <w:pPr>
        <w:rPr>
          <w:rFonts w:ascii="Arial" w:hAnsi="Arial" w:cs="Arial"/>
          <w:lang w:val="fr-CH"/>
        </w:rPr>
      </w:pPr>
    </w:p>
    <w:p>
      <w:pPr>
        <w:rPr>
          <w:rFonts w:ascii="Arial" w:hAnsi="Arial" w:cs="Arial"/>
          <w:lang w:val="fr-CH"/>
        </w:rPr>
      </w:pPr>
    </w:p>
    <w:p>
      <w:pPr>
        <w:rPr>
          <w:rFonts w:ascii="Arial" w:hAnsi="Arial" w:cs="Arial"/>
          <w:b/>
          <w:bCs/>
          <w:noProof/>
          <w:lang w:val="fr-CH"/>
        </w:rPr>
      </w:pPr>
      <w:r>
        <w:rPr>
          <w:rFonts w:ascii="Arial" w:hAnsi="Arial" w:cs="Arial"/>
          <w:b/>
          <w:bCs/>
          <w:noProof/>
          <w:lang w:val="fr-CH"/>
        </w:rPr>
        <w:t>Remarque :</w:t>
      </w:r>
    </w:p>
    <w:p>
      <w:pPr>
        <w:rPr>
          <w:rFonts w:ascii="Arial" w:hAnsi="Arial" w:cs="Arial"/>
          <w:noProof/>
          <w:lang w:val="fr-CH"/>
        </w:rPr>
      </w:pPr>
      <w:r>
        <w:rPr>
          <w:rFonts w:ascii="Arial" w:hAnsi="Arial" w:cs="Arial"/>
          <w:noProof/>
          <w:lang w:val="fr-CH"/>
        </w:rPr>
        <w:t xml:space="preserve">Pour faciliter la lecture du document, le masculin est utilisé pour désigner les deux sexes. </w:t>
      </w:r>
    </w:p>
    <w:p>
      <w:pPr>
        <w:pStyle w:val="Titre1"/>
        <w:numPr>
          <w:ilvl w:val="0"/>
          <w:numId w:val="0"/>
        </w:numPr>
        <w:ind w:left="1521" w:hanging="1521"/>
        <w:rPr>
          <w:rFonts w:ascii="Arial" w:hAnsi="Arial" w:cs="Arial"/>
          <w:lang w:val="fr-CH"/>
        </w:rPr>
      </w:pPr>
      <w:r>
        <w:rPr>
          <w:rFonts w:ascii="Arial" w:hAnsi="Arial" w:cs="Arial"/>
          <w:lang w:val="fr-CH"/>
        </w:rPr>
        <w:br w:type="page"/>
      </w:r>
    </w:p>
    <w:p>
      <w:pPr>
        <w:pStyle w:val="Titre1"/>
        <w:rPr>
          <w:rFonts w:ascii="Arial" w:hAnsi="Arial" w:cs="Arial"/>
          <w:lang w:val="fr-CH"/>
        </w:rPr>
      </w:pPr>
      <w:bookmarkStart w:id="27" w:name="_Toc378856370"/>
      <w:r>
        <w:rPr>
          <w:rFonts w:ascii="Arial" w:hAnsi="Arial" w:cs="Arial"/>
          <w:lang w:val="fr-CH"/>
        </w:rPr>
        <w:lastRenderedPageBreak/>
        <w:t>Ecoles supérieures</w:t>
      </w:r>
      <w:bookmarkEnd w:id="27"/>
    </w:p>
    <w:p>
      <w:pPr>
        <w:rPr>
          <w:rFonts w:ascii="Arial" w:hAnsi="Arial" w:cs="Arial"/>
          <w:lang w:val="fr-CH"/>
        </w:rPr>
      </w:pPr>
    </w:p>
    <w:p>
      <w:pPr>
        <w:pStyle w:val="Titre2"/>
        <w:numPr>
          <w:ilvl w:val="0"/>
          <w:numId w:val="0"/>
        </w:numPr>
        <w:rPr>
          <w:rFonts w:ascii="Arial" w:hAnsi="Arial" w:cs="Arial"/>
          <w:lang w:val="fr-CH"/>
        </w:rPr>
      </w:pPr>
      <w:bookmarkStart w:id="28" w:name="_Toc378856371"/>
      <w:r>
        <w:rPr>
          <w:rFonts w:ascii="Arial" w:hAnsi="Arial" w:cs="Arial"/>
          <w:lang w:val="fr-CH"/>
        </w:rPr>
        <w:t xml:space="preserve">2.4 </w:t>
      </w:r>
      <w:r>
        <w:rPr>
          <w:rFonts w:ascii="Arial" w:hAnsi="Arial" w:cs="Arial"/>
          <w:lang w:val="fr-CH"/>
        </w:rPr>
        <w:tab/>
      </w:r>
      <w:bookmarkStart w:id="29" w:name="_Toc367109533"/>
      <w:r>
        <w:rPr>
          <w:rFonts w:ascii="Arial" w:hAnsi="Arial" w:cs="Arial"/>
          <w:lang w:val="fr-CH"/>
        </w:rPr>
        <w:t xml:space="preserve">Assurance-qualité </w:t>
      </w:r>
      <w:r>
        <w:rPr>
          <w:rFonts w:ascii="Arial" w:hAnsi="Arial" w:cs="Arial"/>
          <w:color w:val="FF0000"/>
          <w:lang w:val="fr-CH"/>
        </w:rPr>
        <w:t>(Expert principal)</w:t>
      </w:r>
      <w:bookmarkEnd w:id="28"/>
      <w:bookmarkEnd w:id="29"/>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841"/>
        <w:gridCol w:w="1469"/>
        <w:gridCol w:w="1475"/>
        <w:gridCol w:w="1320"/>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2.4.1</w:t>
            </w:r>
          </w:p>
          <w:p>
            <w:pPr>
              <w:spacing w:before="120" w:after="120"/>
              <w:rPr>
                <w:rFonts w:ascii="Arial" w:hAnsi="Arial" w:cs="Arial"/>
                <w:b/>
                <w:lang w:val="fr-CH"/>
              </w:rPr>
            </w:pPr>
            <w:r>
              <w:rPr>
                <w:rFonts w:ascii="Arial" w:hAnsi="Arial" w:cs="Arial"/>
                <w:b/>
                <w:lang w:val="fr-CH"/>
              </w:rPr>
              <w:t>= Critère fondamental</w:t>
            </w:r>
          </w:p>
        </w:tc>
        <w:tc>
          <w:tcPr>
            <w:tcW w:w="7841" w:type="dxa"/>
            <w:vMerge w:val="restart"/>
            <w:shd w:val="clear" w:color="auto" w:fill="E6E6E6"/>
          </w:tcPr>
          <w:p>
            <w:pPr>
              <w:spacing w:before="120" w:after="120"/>
              <w:rPr>
                <w:rFonts w:ascii="Arial" w:hAnsi="Arial" w:cs="Arial"/>
                <w:b/>
                <w:lang w:val="fr-CH"/>
              </w:rPr>
            </w:pPr>
            <w:r>
              <w:rPr>
                <w:rFonts w:ascii="Arial" w:hAnsi="Arial" w:cs="Arial"/>
                <w:b/>
                <w:lang w:val="fr-CH"/>
              </w:rPr>
              <w:t>Le développement et l’assurance de la qualité sont-ils liés à un système d’assurance-qualité standardisé?</w:t>
            </w:r>
          </w:p>
        </w:tc>
        <w:tc>
          <w:tcPr>
            <w:tcW w:w="4264"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841" w:type="dxa"/>
            <w:vMerge/>
            <w:tcBorders>
              <w:bottom w:val="single" w:sz="12" w:space="0" w:color="auto"/>
            </w:tcBorders>
            <w:shd w:val="clear" w:color="auto" w:fill="E6E6E6"/>
          </w:tcPr>
          <w:p>
            <w:pPr>
              <w:spacing w:before="120" w:after="120"/>
              <w:rPr>
                <w:rFonts w:ascii="Arial" w:hAnsi="Arial" w:cs="Arial"/>
                <w:b/>
                <w:lang w:val="fr-CH"/>
              </w:rPr>
            </w:pPr>
          </w:p>
        </w:tc>
        <w:tc>
          <w:tcPr>
            <w:tcW w:w="1469"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5"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320"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tcBorders>
          </w:tcPr>
          <w:p>
            <w:pPr>
              <w:rPr>
                <w:rFonts w:ascii="Arial" w:hAnsi="Arial" w:cs="Arial"/>
                <w:highlight w:val="magenta"/>
                <w:lang w:val="fr-CH"/>
              </w:rPr>
            </w:pPr>
            <w:r>
              <w:rPr>
                <w:rFonts w:ascii="Arial" w:hAnsi="Arial" w:cs="Arial"/>
                <w:highlight w:val="magenta"/>
                <w:lang w:val="fr-CH"/>
              </w:rPr>
              <w:t>Indicateur 2.4.1.2</w:t>
            </w:r>
          </w:p>
        </w:tc>
        <w:tc>
          <w:tcPr>
            <w:tcW w:w="7841" w:type="dxa"/>
            <w:tcBorders>
              <w:top w:val="single" w:sz="12" w:space="0" w:color="auto"/>
            </w:tcBorders>
          </w:tcPr>
          <w:p>
            <w:pPr>
              <w:rPr>
                <w:rFonts w:ascii="Arial" w:hAnsi="Arial" w:cs="Arial"/>
                <w:highlight w:val="magenta"/>
                <w:lang w:val="fr-CH"/>
              </w:rPr>
            </w:pPr>
            <w:r>
              <w:rPr>
                <w:rFonts w:ascii="Arial" w:hAnsi="Arial" w:cs="Arial"/>
                <w:highlight w:val="magenta"/>
                <w:lang w:val="fr-CH"/>
              </w:rPr>
              <w:t>Un concept d’évaluation de la filière de référence de l’offre de formation à reconnaître est disponible.</w:t>
            </w:r>
          </w:p>
        </w:tc>
        <w:tc>
          <w:tcPr>
            <w:tcW w:w="1469"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5"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320"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178" w:type="dxa"/>
            <w:shd w:val="clear" w:color="auto" w:fill="D9D9D9"/>
          </w:tcPr>
          <w:p>
            <w:pPr>
              <w:rPr>
                <w:rFonts w:ascii="Arial" w:hAnsi="Arial" w:cs="Arial"/>
                <w:lang w:val="fr-CH"/>
              </w:rPr>
            </w:pPr>
            <w:r>
              <w:rPr>
                <w:rFonts w:ascii="Arial" w:hAnsi="Arial" w:cs="Arial"/>
                <w:lang w:val="fr-CH"/>
              </w:rPr>
              <w:t>Justification</w:t>
            </w:r>
          </w:p>
        </w:tc>
        <w:tc>
          <w:tcPr>
            <w:tcW w:w="12105" w:type="dxa"/>
            <w:gridSpan w:val="4"/>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bottom w:val="single" w:sz="4" w:space="0" w:color="auto"/>
            </w:tcBorders>
          </w:tcPr>
          <w:p>
            <w:pPr>
              <w:rPr>
                <w:rFonts w:ascii="Arial" w:hAnsi="Arial" w:cs="Arial"/>
                <w:highlight w:val="green"/>
                <w:lang w:val="fr-CH"/>
              </w:rPr>
            </w:pPr>
            <w:r>
              <w:rPr>
                <w:rFonts w:ascii="Arial" w:hAnsi="Arial" w:cs="Arial"/>
                <w:highlight w:val="green"/>
                <w:lang w:val="fr-CH"/>
              </w:rPr>
              <w:t>Indicateur 2.4.1.3</w:t>
            </w:r>
          </w:p>
        </w:tc>
        <w:tc>
          <w:tcPr>
            <w:tcW w:w="7841" w:type="dxa"/>
            <w:tcBorders>
              <w:top w:val="single" w:sz="12" w:space="0" w:color="auto"/>
              <w:bottom w:val="single" w:sz="4" w:space="0" w:color="auto"/>
            </w:tcBorders>
          </w:tcPr>
          <w:p>
            <w:pPr>
              <w:rPr>
                <w:rFonts w:ascii="Arial" w:hAnsi="Arial" w:cs="Arial"/>
                <w:highlight w:val="green"/>
                <w:lang w:val="fr-CH"/>
              </w:rPr>
            </w:pPr>
            <w:r>
              <w:rPr>
                <w:rFonts w:ascii="Arial" w:hAnsi="Arial" w:cs="Arial"/>
                <w:highlight w:val="green"/>
                <w:lang w:val="fr-CH"/>
              </w:rPr>
              <w:t>Les divers instruments destinés à évaluer la mise en œuvre du concept d’évaluation sont disponibles et permettent une étude détaillée conformément au concept d’évaluation.</w:t>
            </w:r>
          </w:p>
        </w:tc>
        <w:tc>
          <w:tcPr>
            <w:tcW w:w="1469" w:type="dxa"/>
            <w:tcBorders>
              <w:top w:val="single" w:sz="12" w:space="0" w:color="auto"/>
              <w:bottom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475" w:type="dxa"/>
            <w:tcBorders>
              <w:top w:val="single" w:sz="12" w:space="0" w:color="auto"/>
              <w:bottom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320" w:type="dxa"/>
            <w:tcBorders>
              <w:top w:val="single" w:sz="12" w:space="0" w:color="auto"/>
              <w:bottom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highlight w:val="green"/>
                <w:lang w:val="fr-CH"/>
              </w:rPr>
            </w:pPr>
            <w:r>
              <w:rPr>
                <w:rFonts w:ascii="Arial" w:hAnsi="Arial" w:cs="Arial"/>
                <w:highlight w:val="green"/>
                <w:lang w:val="fr-CH"/>
              </w:rPr>
              <w:t>Indicateur 2.4.1.4</w:t>
            </w:r>
          </w:p>
        </w:tc>
        <w:tc>
          <w:tcPr>
            <w:tcW w:w="7841" w:type="dxa"/>
            <w:tcBorders>
              <w:top w:val="single" w:sz="12" w:space="0" w:color="auto"/>
              <w:left w:val="single" w:sz="4" w:space="0" w:color="auto"/>
              <w:bottom w:val="single" w:sz="4" w:space="0" w:color="auto"/>
              <w:right w:val="single" w:sz="4" w:space="0" w:color="auto"/>
            </w:tcBorders>
          </w:tcPr>
          <w:p>
            <w:pPr>
              <w:rPr>
                <w:rFonts w:ascii="Arial" w:hAnsi="Arial" w:cs="Arial"/>
                <w:highlight w:val="green"/>
                <w:lang w:val="fr-CH"/>
              </w:rPr>
            </w:pPr>
            <w:r>
              <w:rPr>
                <w:rFonts w:ascii="Arial" w:hAnsi="Arial" w:cs="Arial"/>
                <w:highlight w:val="green"/>
                <w:lang w:val="fr-CH"/>
              </w:rPr>
              <w:t>Il existe un concept mettant en lumière de manière systématique la manière dont sont organisés le développement et l’amélioration permanents des EPD à reconnaître.</w:t>
            </w:r>
          </w:p>
        </w:tc>
        <w:tc>
          <w:tcPr>
            <w:tcW w:w="1469"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475"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320"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highlight w:val="green"/>
                <w:lang w:val="fr-CH"/>
              </w:rPr>
            </w:pPr>
            <w:r>
              <w:rPr>
                <w:rFonts w:ascii="Arial" w:hAnsi="Arial" w:cs="Arial"/>
                <w:highlight w:val="green"/>
                <w:lang w:val="fr-CH"/>
              </w:rPr>
              <w:t>Indicateur 2.4.1.5</w:t>
            </w:r>
          </w:p>
        </w:tc>
        <w:tc>
          <w:tcPr>
            <w:tcW w:w="7841" w:type="dxa"/>
            <w:tcBorders>
              <w:top w:val="single" w:sz="12" w:space="0" w:color="auto"/>
              <w:left w:val="single" w:sz="4" w:space="0" w:color="auto"/>
              <w:bottom w:val="single" w:sz="4" w:space="0" w:color="auto"/>
              <w:right w:val="single" w:sz="4" w:space="0" w:color="auto"/>
            </w:tcBorders>
          </w:tcPr>
          <w:p>
            <w:pPr>
              <w:rPr>
                <w:rFonts w:ascii="Arial" w:hAnsi="Arial" w:cs="Arial"/>
                <w:highlight w:val="green"/>
                <w:lang w:val="fr-CH"/>
              </w:rPr>
            </w:pPr>
            <w:r>
              <w:rPr>
                <w:rFonts w:ascii="Arial" w:hAnsi="Arial" w:cs="Arial"/>
                <w:highlight w:val="green"/>
                <w:lang w:val="fr-CH"/>
              </w:rPr>
              <w:t>Les différents instruments d’évaluation sont utilisés.</w:t>
            </w:r>
          </w:p>
        </w:tc>
        <w:tc>
          <w:tcPr>
            <w:tcW w:w="1469"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475"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320"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r>
      <w:tr>
        <w:tc>
          <w:tcPr>
            <w:tcW w:w="2178" w:type="dxa"/>
            <w:tcBorders>
              <w:top w:val="single" w:sz="12" w:space="0" w:color="auto"/>
            </w:tcBorders>
            <w:shd w:val="clear" w:color="auto" w:fill="FFFFFF"/>
          </w:tcPr>
          <w:p>
            <w:pPr>
              <w:rPr>
                <w:rFonts w:ascii="Arial" w:hAnsi="Arial" w:cs="Arial"/>
                <w:highlight w:val="green"/>
                <w:lang w:val="fr-CH"/>
              </w:rPr>
            </w:pPr>
            <w:r>
              <w:rPr>
                <w:rFonts w:ascii="Arial" w:hAnsi="Arial" w:cs="Arial"/>
                <w:highlight w:val="green"/>
                <w:lang w:val="fr-CH"/>
              </w:rPr>
              <w:t>Indicateur 2.4.1.6</w:t>
            </w:r>
          </w:p>
        </w:tc>
        <w:tc>
          <w:tcPr>
            <w:tcW w:w="7841" w:type="dxa"/>
            <w:tcBorders>
              <w:top w:val="single" w:sz="12" w:space="0" w:color="auto"/>
            </w:tcBorders>
            <w:shd w:val="clear" w:color="auto" w:fill="FFFFFF"/>
          </w:tcPr>
          <w:p>
            <w:pPr>
              <w:rPr>
                <w:rFonts w:ascii="Arial" w:hAnsi="Arial" w:cs="Arial"/>
                <w:highlight w:val="green"/>
                <w:lang w:val="fr-CH"/>
              </w:rPr>
            </w:pPr>
            <w:r>
              <w:rPr>
                <w:rFonts w:ascii="Arial" w:hAnsi="Arial" w:cs="Arial"/>
                <w:highlight w:val="green"/>
                <w:lang w:val="fr-CH"/>
              </w:rPr>
              <w:t>Le concept de développement et d’amélioration permanents est mis en œuvre dans le cadre de l’offre de formation à reconnaître.</w:t>
            </w:r>
          </w:p>
        </w:tc>
        <w:tc>
          <w:tcPr>
            <w:tcW w:w="1469" w:type="dxa"/>
            <w:tcBorders>
              <w:top w:val="single" w:sz="12" w:space="0" w:color="auto"/>
            </w:tcBorders>
            <w:shd w:val="clear" w:color="auto" w:fill="FFFFFF"/>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475" w:type="dxa"/>
            <w:tcBorders>
              <w:top w:val="single" w:sz="12" w:space="0" w:color="auto"/>
            </w:tcBorders>
            <w:shd w:val="clear" w:color="auto" w:fill="FFFFFF"/>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320" w:type="dxa"/>
            <w:tcBorders>
              <w:top w:val="single" w:sz="12" w:space="0" w:color="auto"/>
            </w:tcBorders>
            <w:shd w:val="clear" w:color="auto" w:fill="FFFFFF"/>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r>
    </w:tbl>
    <w:p>
      <w:pPr>
        <w:rPr>
          <w:rFonts w:ascii="Arial" w:hAnsi="Arial" w:cs="Arial"/>
          <w:lang w:val="fr-CH"/>
        </w:rPr>
      </w:pPr>
    </w:p>
    <w:p>
      <w:pPr>
        <w:spacing w:after="200" w:line="276" w:lineRule="auto"/>
        <w:jc w:val="left"/>
        <w:rPr>
          <w:rFonts w:ascii="Arial" w:hAnsi="Arial" w:cs="Arial"/>
          <w:b/>
          <w:color w:val="FF0000"/>
          <w:sz w:val="20"/>
          <w:lang w:val="fr-CH"/>
        </w:rPr>
      </w:pPr>
      <w:r>
        <w:rPr>
          <w:rFonts w:ascii="Arial" w:hAnsi="Arial" w:cs="Arial"/>
          <w:b/>
          <w:color w:val="FF0000"/>
          <w:sz w:val="20"/>
          <w:lang w:val="fr-CH"/>
        </w:rPr>
        <w:br w:type="page"/>
      </w:r>
    </w:p>
    <w:p>
      <w:pPr>
        <w:spacing w:after="240"/>
        <w:rPr>
          <w:rFonts w:ascii="Arial" w:hAnsi="Arial" w:cs="Arial"/>
          <w:b/>
          <w:color w:val="FF0000"/>
          <w:lang w:val="fr-CH"/>
        </w:rPr>
      </w:pPr>
      <w:r>
        <w:rPr>
          <w:rFonts w:ascii="Arial" w:hAnsi="Arial" w:cs="Arial"/>
          <w:b/>
          <w:color w:val="FF0000"/>
          <w:sz w:val="20"/>
          <w:lang w:val="fr-CH"/>
        </w:rPr>
        <w:lastRenderedPageBreak/>
        <w:t>(</w:t>
      </w:r>
      <w:r>
        <w:rPr>
          <w:rFonts w:ascii="Arial" w:hAnsi="Arial" w:cs="Arial"/>
          <w:b/>
          <w:bCs/>
          <w:color w:val="FF0000"/>
          <w:sz w:val="20"/>
          <w:lang w:val="fr-CH"/>
        </w:rPr>
        <w:t>Expert principal et expert)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7732"/>
        <w:gridCol w:w="111"/>
        <w:gridCol w:w="1471"/>
        <w:gridCol w:w="1481"/>
        <w:gridCol w:w="1473"/>
      </w:tblGrid>
      <w:tr>
        <w:trPr>
          <w:trHeight w:val="443"/>
        </w:trPr>
        <w:tc>
          <w:tcPr>
            <w:tcW w:w="2015"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2.4.2</w:t>
            </w:r>
          </w:p>
          <w:p>
            <w:pPr>
              <w:spacing w:before="120" w:after="120"/>
              <w:jc w:val="left"/>
              <w:rPr>
                <w:rFonts w:ascii="Arial" w:hAnsi="Arial" w:cs="Arial"/>
                <w:b/>
                <w:lang w:val="fr-CH"/>
              </w:rPr>
            </w:pPr>
            <w:r>
              <w:rPr>
                <w:rFonts w:ascii="Arial" w:hAnsi="Arial" w:cs="Arial"/>
                <w:b/>
                <w:lang w:val="fr-CH"/>
              </w:rPr>
              <w:t>= Critère fondamental</w:t>
            </w:r>
          </w:p>
        </w:tc>
        <w:tc>
          <w:tcPr>
            <w:tcW w:w="7843" w:type="dxa"/>
            <w:gridSpan w:val="2"/>
            <w:vMerge w:val="restart"/>
            <w:shd w:val="clear" w:color="auto" w:fill="E6E6E6"/>
          </w:tcPr>
          <w:p>
            <w:pPr>
              <w:spacing w:before="120" w:after="120"/>
              <w:rPr>
                <w:rFonts w:ascii="Arial" w:hAnsi="Arial" w:cs="Arial"/>
                <w:b/>
                <w:lang w:val="fr-CH"/>
              </w:rPr>
            </w:pPr>
            <w:r>
              <w:rPr>
                <w:rFonts w:ascii="Arial" w:hAnsi="Arial" w:cs="Arial"/>
                <w:b/>
                <w:lang w:val="fr-CH"/>
              </w:rPr>
              <w:t>Comment la mise en œuvre du processus d’amélioration permanente de la qualité s’est-elle déroulée et avec quels résultats?</w:t>
            </w:r>
          </w:p>
        </w:tc>
        <w:tc>
          <w:tcPr>
            <w:tcW w:w="4425"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trHeight w:val="881"/>
        </w:trPr>
        <w:tc>
          <w:tcPr>
            <w:tcW w:w="2015" w:type="dxa"/>
            <w:vMerge/>
            <w:tcBorders>
              <w:bottom w:val="single" w:sz="12" w:space="0" w:color="auto"/>
            </w:tcBorders>
            <w:shd w:val="clear" w:color="auto" w:fill="E6E6E6"/>
          </w:tcPr>
          <w:p>
            <w:pPr>
              <w:spacing w:before="120" w:after="120"/>
              <w:rPr>
                <w:rFonts w:ascii="Arial" w:hAnsi="Arial" w:cs="Arial"/>
                <w:b/>
                <w:lang w:val="fr-CH"/>
              </w:rPr>
            </w:pPr>
          </w:p>
        </w:tc>
        <w:tc>
          <w:tcPr>
            <w:tcW w:w="7843" w:type="dxa"/>
            <w:gridSpan w:val="2"/>
            <w:vMerge/>
            <w:tcBorders>
              <w:bottom w:val="single" w:sz="12" w:space="0" w:color="auto"/>
            </w:tcBorders>
            <w:shd w:val="clear" w:color="auto" w:fill="E6E6E6"/>
          </w:tcPr>
          <w:p>
            <w:pPr>
              <w:spacing w:before="120" w:after="120"/>
              <w:rPr>
                <w:rFonts w:ascii="Arial" w:hAnsi="Arial" w:cs="Arial"/>
                <w:b/>
                <w:lang w:val="fr-CH"/>
              </w:rPr>
            </w:pPr>
          </w:p>
        </w:tc>
        <w:tc>
          <w:tcPr>
            <w:tcW w:w="1471"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81"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73"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015" w:type="dxa"/>
            <w:tcBorders>
              <w:top w:val="single" w:sz="12" w:space="0" w:color="auto"/>
            </w:tcBorders>
          </w:tcPr>
          <w:p>
            <w:pPr>
              <w:rPr>
                <w:rFonts w:ascii="Arial" w:hAnsi="Arial" w:cs="Arial"/>
                <w:highlight w:val="magenta"/>
                <w:lang w:val="fr-CH"/>
              </w:rPr>
            </w:pPr>
            <w:r>
              <w:rPr>
                <w:rFonts w:ascii="Arial" w:hAnsi="Arial" w:cs="Arial"/>
                <w:highlight w:val="magenta"/>
                <w:lang w:val="fr-CH"/>
              </w:rPr>
              <w:t>Indicateur 2.4.2.1</w:t>
            </w:r>
          </w:p>
        </w:tc>
        <w:tc>
          <w:tcPr>
            <w:tcW w:w="7843" w:type="dxa"/>
            <w:gridSpan w:val="2"/>
            <w:tcBorders>
              <w:top w:val="single" w:sz="12" w:space="0" w:color="auto"/>
            </w:tcBorders>
          </w:tcPr>
          <w:p>
            <w:pPr>
              <w:rPr>
                <w:rFonts w:ascii="Arial" w:hAnsi="Arial" w:cs="Arial"/>
                <w:highlight w:val="magenta"/>
                <w:lang w:val="fr-CH"/>
              </w:rPr>
            </w:pPr>
            <w:r>
              <w:rPr>
                <w:rFonts w:ascii="Arial" w:hAnsi="Arial" w:cs="Arial"/>
                <w:highlight w:val="magenta"/>
                <w:lang w:val="fr-CH"/>
              </w:rPr>
              <w:t>Des mesures concrètes ont été élaborées sur la base des feedback des experts et des résultats de l’évaluation.</w:t>
            </w:r>
          </w:p>
        </w:tc>
        <w:tc>
          <w:tcPr>
            <w:tcW w:w="147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8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3"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r>
        <w:tc>
          <w:tcPr>
            <w:tcW w:w="2015" w:type="dxa"/>
            <w:tcBorders>
              <w:top w:val="single" w:sz="12" w:space="0" w:color="auto"/>
              <w:bottom w:val="single" w:sz="4" w:space="0" w:color="auto"/>
            </w:tcBorders>
          </w:tcPr>
          <w:p>
            <w:pPr>
              <w:rPr>
                <w:rFonts w:ascii="Arial" w:hAnsi="Arial" w:cs="Arial"/>
                <w:highlight w:val="magenta"/>
                <w:lang w:val="fr-CH"/>
              </w:rPr>
            </w:pPr>
            <w:r>
              <w:rPr>
                <w:rFonts w:ascii="Arial" w:hAnsi="Arial" w:cs="Arial"/>
                <w:highlight w:val="magenta"/>
                <w:lang w:val="fr-CH"/>
              </w:rPr>
              <w:t>Indicateur 2.4.2.2</w:t>
            </w:r>
          </w:p>
        </w:tc>
        <w:tc>
          <w:tcPr>
            <w:tcW w:w="7843" w:type="dxa"/>
            <w:gridSpan w:val="2"/>
            <w:tcBorders>
              <w:top w:val="single" w:sz="12" w:space="0" w:color="auto"/>
              <w:bottom w:val="single" w:sz="4" w:space="0" w:color="auto"/>
            </w:tcBorders>
          </w:tcPr>
          <w:p>
            <w:pPr>
              <w:rPr>
                <w:rFonts w:ascii="Arial" w:hAnsi="Arial" w:cs="Arial"/>
                <w:highlight w:val="magenta"/>
                <w:lang w:val="fr-CH"/>
              </w:rPr>
            </w:pPr>
            <w:r>
              <w:rPr>
                <w:rFonts w:ascii="Arial" w:hAnsi="Arial" w:cs="Arial"/>
                <w:highlight w:val="magenta"/>
                <w:lang w:val="fr-CH"/>
              </w:rPr>
              <w:t>Les mesures ont été mises en œuvre de manière cohérente.</w:t>
            </w:r>
          </w:p>
        </w:tc>
        <w:tc>
          <w:tcPr>
            <w:tcW w:w="147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8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3"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r>
        <w:tc>
          <w:tcPr>
            <w:tcW w:w="2015" w:type="dxa"/>
            <w:tcBorders>
              <w:top w:val="single" w:sz="12" w:space="0" w:color="auto"/>
            </w:tcBorders>
          </w:tcPr>
          <w:p>
            <w:pPr>
              <w:rPr>
                <w:rFonts w:ascii="Arial" w:hAnsi="Arial" w:cs="Arial"/>
                <w:highlight w:val="magenta"/>
                <w:lang w:val="fr-CH"/>
              </w:rPr>
            </w:pPr>
            <w:r>
              <w:rPr>
                <w:rFonts w:ascii="Arial" w:hAnsi="Arial" w:cs="Arial"/>
                <w:highlight w:val="magenta"/>
                <w:lang w:val="fr-CH"/>
              </w:rPr>
              <w:t>Indicateur 2.4.2.3</w:t>
            </w:r>
          </w:p>
        </w:tc>
        <w:tc>
          <w:tcPr>
            <w:tcW w:w="7843" w:type="dxa"/>
            <w:gridSpan w:val="2"/>
            <w:tcBorders>
              <w:top w:val="single" w:sz="12" w:space="0" w:color="auto"/>
            </w:tcBorders>
          </w:tcPr>
          <w:p>
            <w:pPr>
              <w:rPr>
                <w:rFonts w:ascii="Arial" w:hAnsi="Arial" w:cs="Arial"/>
                <w:highlight w:val="magenta"/>
                <w:lang w:val="fr-CH"/>
              </w:rPr>
            </w:pPr>
            <w:r>
              <w:rPr>
                <w:rFonts w:ascii="Arial" w:hAnsi="Arial" w:cs="Arial"/>
                <w:highlight w:val="magenta"/>
                <w:lang w:val="fr-CH"/>
              </w:rPr>
              <w:t>Des améliorations ont été obtenues à partir de ces mesures concrètes.</w:t>
            </w:r>
          </w:p>
        </w:tc>
        <w:tc>
          <w:tcPr>
            <w:tcW w:w="147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8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3"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r>
        <w:tc>
          <w:tcPr>
            <w:tcW w:w="2015" w:type="dxa"/>
            <w:tcBorders>
              <w:top w:val="single" w:sz="12" w:space="0" w:color="auto"/>
            </w:tcBorders>
          </w:tcPr>
          <w:p>
            <w:pPr>
              <w:rPr>
                <w:rFonts w:ascii="Arial" w:hAnsi="Arial" w:cs="Arial"/>
                <w:highlight w:val="magenta"/>
                <w:lang w:val="fr-CH"/>
              </w:rPr>
            </w:pPr>
            <w:r>
              <w:rPr>
                <w:rFonts w:ascii="Arial" w:hAnsi="Arial" w:cs="Arial"/>
                <w:highlight w:val="magenta"/>
                <w:lang w:val="fr-CH"/>
              </w:rPr>
              <w:t>Indicateur 2.4.2.4</w:t>
            </w:r>
          </w:p>
        </w:tc>
        <w:tc>
          <w:tcPr>
            <w:tcW w:w="7732" w:type="dxa"/>
            <w:tcBorders>
              <w:top w:val="single" w:sz="12" w:space="0" w:color="auto"/>
            </w:tcBorders>
          </w:tcPr>
          <w:p>
            <w:pPr>
              <w:rPr>
                <w:rFonts w:ascii="Arial" w:hAnsi="Arial" w:cs="Arial"/>
                <w:highlight w:val="magenta"/>
                <w:lang w:val="fr-CH"/>
              </w:rPr>
            </w:pPr>
            <w:r>
              <w:rPr>
                <w:rFonts w:ascii="Arial" w:hAnsi="Arial" w:cs="Arial"/>
                <w:highlight w:val="magenta"/>
                <w:lang w:val="fr-CH"/>
              </w:rPr>
              <w:t>Les justificatifs sont suffisants pour tous les critères et indicateurs.</w:t>
            </w:r>
          </w:p>
        </w:tc>
        <w:tc>
          <w:tcPr>
            <w:tcW w:w="1582" w:type="dxa"/>
            <w:gridSpan w:val="2"/>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81"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3" w:type="dxa"/>
            <w:tcBorders>
              <w:top w:val="single" w:sz="12"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bl>
    <w:p>
      <w:pPr>
        <w:rPr>
          <w:rFonts w:ascii="Arial" w:hAnsi="Arial" w:cs="Arial"/>
          <w:lang w:val="fr-CH"/>
        </w:rPr>
      </w:pPr>
    </w:p>
    <w:p>
      <w:pPr>
        <w:rPr>
          <w:rFonts w:ascii="Arial" w:hAnsi="Arial" w:cs="Arial"/>
          <w:lang w:val="fr-CH"/>
        </w:rPr>
      </w:pPr>
    </w:p>
    <w:p>
      <w:pPr>
        <w:rPr>
          <w:rFonts w:ascii="Arial" w:hAnsi="Arial" w:cs="Arial"/>
          <w:lang w:val="fr-CH"/>
        </w:rPr>
      </w:pPr>
    </w:p>
    <w:p>
      <w:pPr>
        <w:pStyle w:val="Titre2"/>
        <w:numPr>
          <w:ilvl w:val="0"/>
          <w:numId w:val="0"/>
        </w:numPr>
        <w:rPr>
          <w:rFonts w:ascii="Arial" w:hAnsi="Arial" w:cs="Arial"/>
          <w:lang w:val="fr-CH"/>
        </w:rPr>
      </w:pPr>
      <w:r>
        <w:rPr>
          <w:rFonts w:ascii="Arial" w:hAnsi="Arial" w:cs="Arial"/>
          <w:lang w:val="fr-CH"/>
        </w:rPr>
        <w:br w:type="page"/>
      </w:r>
      <w:bookmarkStart w:id="30" w:name="_Toc378856372"/>
      <w:r>
        <w:rPr>
          <w:rFonts w:ascii="Arial" w:hAnsi="Arial" w:cs="Arial"/>
          <w:lang w:val="fr-CH"/>
        </w:rPr>
        <w:lastRenderedPageBreak/>
        <w:t>2.5</w:t>
      </w:r>
      <w:r>
        <w:rPr>
          <w:rFonts w:ascii="Arial" w:hAnsi="Arial" w:cs="Arial"/>
          <w:lang w:val="fr-CH"/>
        </w:rPr>
        <w:tab/>
        <w:t xml:space="preserve">Gestion du savoir </w:t>
      </w:r>
      <w:r>
        <w:rPr>
          <w:rFonts w:ascii="Arial" w:hAnsi="Arial" w:cs="Arial"/>
          <w:color w:val="FF0000"/>
          <w:lang w:val="fr-CH"/>
        </w:rPr>
        <w:t>(Expert principal et expert)</w:t>
      </w:r>
      <w:bookmarkEnd w:id="3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89"/>
        <w:gridCol w:w="1487"/>
        <w:gridCol w:w="1490"/>
        <w:gridCol w:w="1489"/>
      </w:tblGrid>
      <w:tr>
        <w:trPr>
          <w:cantSplit/>
          <w:trHeight w:val="443"/>
        </w:trPr>
        <w:tc>
          <w:tcPr>
            <w:tcW w:w="172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2.5.1</w:t>
            </w:r>
          </w:p>
          <w:p>
            <w:pPr>
              <w:spacing w:before="120" w:after="120"/>
              <w:jc w:val="left"/>
              <w:rPr>
                <w:rFonts w:ascii="Arial" w:hAnsi="Arial" w:cs="Arial"/>
                <w:b/>
                <w:lang w:val="fr-CH"/>
              </w:rPr>
            </w:pPr>
            <w:r>
              <w:rPr>
                <w:rFonts w:ascii="Arial" w:hAnsi="Arial" w:cs="Arial"/>
                <w:b/>
                <w:lang w:val="fr-CH"/>
              </w:rPr>
              <w:t>= Critère fondamental</w:t>
            </w:r>
          </w:p>
        </w:tc>
        <w:tc>
          <w:tcPr>
            <w:tcW w:w="8089" w:type="dxa"/>
            <w:vMerge w:val="restart"/>
            <w:shd w:val="clear" w:color="auto" w:fill="E6E6E6"/>
          </w:tcPr>
          <w:p>
            <w:pPr>
              <w:spacing w:before="120" w:after="120"/>
              <w:rPr>
                <w:rFonts w:ascii="Arial" w:hAnsi="Arial" w:cs="Arial"/>
                <w:b/>
                <w:lang w:val="fr-CH"/>
              </w:rPr>
            </w:pPr>
            <w:r>
              <w:rPr>
                <w:rFonts w:ascii="Arial" w:hAnsi="Arial" w:cs="Arial"/>
                <w:b/>
                <w:lang w:val="fr-CH"/>
              </w:rPr>
              <w:t>Le développement et l’assurance de la gestion du savoir permettent-ils d’assurer, dans le cadre de l’offre de formation, que les contenus transmis correspondent à l’état actuel de la théorie et aux exigences du marché du travail?</w:t>
            </w:r>
          </w:p>
        </w:tc>
        <w:tc>
          <w:tcPr>
            <w:tcW w:w="4466"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1728" w:type="dxa"/>
            <w:vMerge/>
            <w:tcBorders>
              <w:bottom w:val="single" w:sz="12" w:space="0" w:color="auto"/>
            </w:tcBorders>
            <w:shd w:val="clear" w:color="auto" w:fill="E6E6E6"/>
          </w:tcPr>
          <w:p>
            <w:pPr>
              <w:spacing w:before="120" w:after="120"/>
              <w:rPr>
                <w:rFonts w:ascii="Arial" w:hAnsi="Arial" w:cs="Arial"/>
                <w:b/>
                <w:lang w:val="fr-CH"/>
              </w:rPr>
            </w:pPr>
          </w:p>
        </w:tc>
        <w:tc>
          <w:tcPr>
            <w:tcW w:w="8089" w:type="dxa"/>
            <w:vMerge/>
            <w:tcBorders>
              <w:bottom w:val="single" w:sz="12" w:space="0" w:color="auto"/>
            </w:tcBorders>
            <w:shd w:val="clear" w:color="auto" w:fill="E6E6E6"/>
          </w:tcPr>
          <w:p>
            <w:pPr>
              <w:spacing w:before="120" w:after="120"/>
              <w:rPr>
                <w:rFonts w:ascii="Arial" w:hAnsi="Arial" w:cs="Arial"/>
                <w:b/>
                <w:lang w:val="fr-CH"/>
              </w:rPr>
            </w:pP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90"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89"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1728" w:type="dxa"/>
            <w:tcBorders>
              <w:top w:val="single" w:sz="12" w:space="0" w:color="auto"/>
            </w:tcBorders>
          </w:tcPr>
          <w:p>
            <w:pPr>
              <w:rPr>
                <w:rFonts w:ascii="Arial" w:hAnsi="Arial" w:cs="Arial"/>
                <w:highlight w:val="green"/>
                <w:lang w:val="fr-CH"/>
              </w:rPr>
            </w:pPr>
            <w:r>
              <w:rPr>
                <w:rFonts w:ascii="Arial" w:hAnsi="Arial" w:cs="Arial"/>
                <w:highlight w:val="green"/>
                <w:lang w:val="fr-CH"/>
              </w:rPr>
              <w:t>Indicateur 2.5.1.1</w:t>
            </w:r>
          </w:p>
        </w:tc>
        <w:tc>
          <w:tcPr>
            <w:tcW w:w="8089" w:type="dxa"/>
            <w:tcBorders>
              <w:top w:val="single" w:sz="12" w:space="0" w:color="auto"/>
            </w:tcBorders>
          </w:tcPr>
          <w:p>
            <w:pPr>
              <w:rPr>
                <w:rFonts w:ascii="Arial" w:hAnsi="Arial" w:cs="Arial"/>
                <w:highlight w:val="green"/>
                <w:lang w:val="fr-CH"/>
              </w:rPr>
            </w:pPr>
            <w:r>
              <w:rPr>
                <w:rFonts w:ascii="Arial" w:hAnsi="Arial" w:cs="Arial"/>
                <w:highlight w:val="green"/>
                <w:lang w:val="fr-CH"/>
              </w:rPr>
              <w:t>Les sources de données utilisées (experts internes et externes, congrès, littérature spécialisée, internet, etc.) et le cycle de vérification de l’actualité du savoir correspondent aux exigences attendues d’une formation ES orientée vers le marché et fondée sur le plan théorique.</w:t>
            </w:r>
          </w:p>
        </w:tc>
        <w:tc>
          <w:tcPr>
            <w:tcW w:w="1487" w:type="dxa"/>
            <w:tcBorders>
              <w:top w:val="single" w:sz="12"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490" w:type="dxa"/>
            <w:tcBorders>
              <w:top w:val="single" w:sz="12"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c>
          <w:tcPr>
            <w:tcW w:w="1489" w:type="dxa"/>
            <w:tcBorders>
              <w:top w:val="single" w:sz="12" w:space="0" w:color="auto"/>
            </w:tcBorders>
          </w:tcPr>
          <w:p>
            <w:pPr>
              <w:jc w:val="center"/>
              <w:rPr>
                <w:rFonts w:ascii="Arial" w:hAnsi="Arial" w:cs="Arial"/>
                <w:highlight w:val="green"/>
                <w:lang w:val="fr-CH"/>
              </w:rPr>
            </w:pPr>
            <w:r>
              <w:rPr>
                <w:rFonts w:ascii="Arial" w:hAnsi="Arial" w:cs="Arial"/>
                <w:highlight w:val="green"/>
                <w:lang w:val="fr-CH"/>
              </w:rPr>
              <w:fldChar w:fldCharType="begin">
                <w:ffData>
                  <w:name w:val="Kontrollkästchen2"/>
                  <w:enabled/>
                  <w:calcOnExit w:val="0"/>
                  <w:checkBox>
                    <w:sizeAuto/>
                    <w:default w:val="0"/>
                  </w:checkBox>
                </w:ffData>
              </w:fldChar>
            </w:r>
            <w:r>
              <w:rPr>
                <w:rFonts w:ascii="Arial" w:hAnsi="Arial" w:cs="Arial"/>
                <w:highlight w:val="green"/>
                <w:lang w:val="fr-CH"/>
              </w:rPr>
              <w:instrText xml:space="preserve"> FORMCHECKBOX </w:instrText>
            </w:r>
            <w:r>
              <w:rPr>
                <w:rFonts w:ascii="Arial" w:hAnsi="Arial" w:cs="Arial"/>
                <w:highlight w:val="green"/>
                <w:lang w:val="fr-CH"/>
              </w:rPr>
            </w:r>
            <w:r>
              <w:rPr>
                <w:rFonts w:ascii="Arial" w:hAnsi="Arial" w:cs="Arial"/>
                <w:highlight w:val="green"/>
                <w:lang w:val="fr-CH"/>
              </w:rPr>
              <w:fldChar w:fldCharType="separate"/>
            </w:r>
            <w:r>
              <w:rPr>
                <w:rFonts w:ascii="Arial" w:hAnsi="Arial" w:cs="Arial"/>
                <w:highlight w:val="green"/>
                <w:lang w:val="fr-CH"/>
              </w:rPr>
              <w:fldChar w:fldCharType="end"/>
            </w:r>
          </w:p>
        </w:tc>
      </w:tr>
    </w:tbl>
    <w:p>
      <w:pPr>
        <w:rPr>
          <w:rFonts w:ascii="Arial" w:hAnsi="Arial" w:cs="Arial"/>
          <w:lang w:val="fr-CH"/>
        </w:rPr>
      </w:pPr>
    </w:p>
    <w:p>
      <w:pPr>
        <w:pStyle w:val="Titre1"/>
        <w:rPr>
          <w:rFonts w:ascii="Arial" w:hAnsi="Arial" w:cs="Arial"/>
          <w:lang w:val="fr-CH"/>
        </w:rPr>
      </w:pPr>
      <w:r>
        <w:rPr>
          <w:lang w:val="fr-CH"/>
        </w:rPr>
        <w:br w:type="page"/>
      </w:r>
      <w:bookmarkStart w:id="31" w:name="_Toc378856373"/>
      <w:r>
        <w:rPr>
          <w:rFonts w:ascii="Arial" w:hAnsi="Arial" w:cs="Arial"/>
          <w:lang w:val="fr-CH"/>
        </w:rPr>
        <w:lastRenderedPageBreak/>
        <w:t>Harmonisation formelle</w:t>
      </w:r>
      <w:bookmarkEnd w:id="31"/>
    </w:p>
    <w:p>
      <w:pPr>
        <w:keepNext/>
        <w:pBdr>
          <w:top w:val="single" w:sz="4" w:space="3" w:color="auto"/>
        </w:pBdr>
        <w:tabs>
          <w:tab w:val="left" w:pos="709"/>
        </w:tabs>
        <w:spacing w:after="120" w:line="240" w:lineRule="auto"/>
        <w:jc w:val="left"/>
        <w:outlineLvl w:val="1"/>
        <w:rPr>
          <w:b/>
          <w:vanish/>
          <w:kern w:val="32"/>
          <w:sz w:val="20"/>
          <w:lang w:val="fr-CH"/>
        </w:rPr>
      </w:pPr>
      <w:bookmarkStart w:id="32" w:name="_Toc368042098"/>
      <w:bookmarkStart w:id="33" w:name="_Toc368042099"/>
      <w:bookmarkStart w:id="34" w:name="_Toc368042100"/>
      <w:bookmarkStart w:id="35" w:name="_Toc346277220"/>
      <w:bookmarkEnd w:id="32"/>
      <w:bookmarkEnd w:id="33"/>
      <w:bookmarkEnd w:id="34"/>
    </w:p>
    <w:p>
      <w:pPr>
        <w:pStyle w:val="Titre2"/>
        <w:numPr>
          <w:ilvl w:val="0"/>
          <w:numId w:val="0"/>
        </w:numPr>
        <w:rPr>
          <w:rFonts w:ascii="Arial" w:hAnsi="Arial" w:cs="Arial"/>
          <w:lang w:val="fr-CH"/>
        </w:rPr>
      </w:pPr>
      <w:bookmarkStart w:id="36" w:name="_Toc378856374"/>
      <w:r>
        <w:rPr>
          <w:rFonts w:ascii="Arial" w:hAnsi="Arial" w:cs="Arial"/>
          <w:lang w:val="fr-CH"/>
        </w:rPr>
        <w:t>3.4</w:t>
      </w:r>
      <w:r>
        <w:rPr>
          <w:rFonts w:ascii="Arial" w:hAnsi="Arial" w:cs="Arial"/>
          <w:lang w:val="fr-CH"/>
        </w:rPr>
        <w:tab/>
        <w:t xml:space="preserve">Diplôme et titre (art. 15 OCM ES) </w:t>
      </w:r>
      <w:r>
        <w:rPr>
          <w:rFonts w:ascii="Arial" w:hAnsi="Arial" w:cs="Arial"/>
          <w:color w:val="FF0000"/>
          <w:lang w:val="fr-CH"/>
        </w:rPr>
        <w:t>(Expert principal)</w:t>
      </w:r>
      <w:bookmarkEnd w:id="35"/>
      <w:bookmarkEnd w:id="36"/>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5"/>
        <w:gridCol w:w="8157"/>
        <w:gridCol w:w="1487"/>
        <w:gridCol w:w="1487"/>
        <w:gridCol w:w="1487"/>
      </w:tblGrid>
      <w:tr>
        <w:trPr>
          <w:cantSplit/>
          <w:trHeight w:val="443"/>
        </w:trPr>
        <w:tc>
          <w:tcPr>
            <w:tcW w:w="1665"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3.4.1</w:t>
            </w:r>
          </w:p>
          <w:p>
            <w:pPr>
              <w:spacing w:before="120" w:after="120"/>
              <w:jc w:val="left"/>
              <w:rPr>
                <w:rFonts w:ascii="Arial" w:hAnsi="Arial" w:cs="Arial"/>
                <w:b/>
                <w:lang w:val="fr-CH"/>
              </w:rPr>
            </w:pPr>
            <w:r>
              <w:rPr>
                <w:rFonts w:ascii="Arial" w:hAnsi="Arial" w:cs="Arial"/>
                <w:b/>
                <w:lang w:val="fr-CH"/>
              </w:rPr>
              <w:t>= Critère fondamental</w:t>
            </w:r>
          </w:p>
        </w:tc>
        <w:tc>
          <w:tcPr>
            <w:tcW w:w="8157" w:type="dxa"/>
            <w:vMerge w:val="restart"/>
            <w:shd w:val="clear" w:color="auto" w:fill="E6E6E6"/>
          </w:tcPr>
          <w:p>
            <w:pPr>
              <w:spacing w:before="120" w:after="120"/>
              <w:rPr>
                <w:rFonts w:ascii="Arial" w:hAnsi="Arial" w:cs="Arial"/>
                <w:b/>
                <w:lang w:val="fr-CH"/>
              </w:rPr>
            </w:pPr>
            <w:r>
              <w:rPr>
                <w:rFonts w:ascii="Arial" w:hAnsi="Arial" w:cs="Arial"/>
                <w:b/>
                <w:lang w:val="fr-CH"/>
              </w:rPr>
              <w:t>Le titre prévu du diplôme ou du postdiplôme répond-il aux exigences de l’art. 15 OCM ES et respecte-t-il les conditions contenues dans le PEC (pour autant que l’offre repose sur un PEC)?</w:t>
            </w:r>
          </w:p>
        </w:tc>
        <w:tc>
          <w:tcPr>
            <w:tcW w:w="4461"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1665" w:type="dxa"/>
            <w:vMerge/>
            <w:tcBorders>
              <w:bottom w:val="single" w:sz="12" w:space="0" w:color="auto"/>
            </w:tcBorders>
            <w:shd w:val="clear" w:color="auto" w:fill="E6E6E6"/>
          </w:tcPr>
          <w:p>
            <w:pPr>
              <w:spacing w:before="120" w:after="120"/>
              <w:rPr>
                <w:rFonts w:ascii="Arial" w:hAnsi="Arial" w:cs="Arial"/>
                <w:b/>
                <w:lang w:val="fr-CH"/>
              </w:rPr>
            </w:pPr>
          </w:p>
        </w:tc>
        <w:tc>
          <w:tcPr>
            <w:tcW w:w="8157" w:type="dxa"/>
            <w:vMerge/>
            <w:tcBorders>
              <w:bottom w:val="single" w:sz="12" w:space="0" w:color="auto"/>
            </w:tcBorders>
            <w:shd w:val="clear" w:color="auto" w:fill="E6E6E6"/>
          </w:tcPr>
          <w:p>
            <w:pPr>
              <w:spacing w:before="120" w:after="120"/>
              <w:rPr>
                <w:rFonts w:ascii="Arial" w:hAnsi="Arial" w:cs="Arial"/>
                <w:b/>
                <w:lang w:val="fr-CH"/>
              </w:rPr>
            </w:pP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1665" w:type="dxa"/>
            <w:tcBorders>
              <w:top w:val="single" w:sz="12" w:space="0" w:color="auto"/>
              <w:bottom w:val="single" w:sz="4" w:space="0" w:color="auto"/>
            </w:tcBorders>
          </w:tcPr>
          <w:p>
            <w:pPr>
              <w:rPr>
                <w:rFonts w:ascii="Arial" w:hAnsi="Arial" w:cs="Arial"/>
                <w:highlight w:val="magenta"/>
                <w:lang w:val="fr-CH"/>
              </w:rPr>
            </w:pPr>
            <w:r>
              <w:rPr>
                <w:rFonts w:ascii="Arial" w:hAnsi="Arial" w:cs="Arial"/>
                <w:highlight w:val="magenta"/>
                <w:lang w:val="fr-CH"/>
              </w:rPr>
              <w:t>Indicateur 3.4.1.1</w:t>
            </w:r>
          </w:p>
        </w:tc>
        <w:tc>
          <w:tcPr>
            <w:tcW w:w="8157" w:type="dxa"/>
            <w:tcBorders>
              <w:top w:val="single" w:sz="12" w:space="0" w:color="auto"/>
              <w:bottom w:val="single" w:sz="4" w:space="0" w:color="auto"/>
            </w:tcBorders>
          </w:tcPr>
          <w:p>
            <w:pPr>
              <w:rPr>
                <w:rFonts w:ascii="Arial" w:hAnsi="Arial" w:cs="Arial"/>
                <w:szCs w:val="18"/>
                <w:highlight w:val="magenta"/>
                <w:lang w:val="fr-CH"/>
              </w:rPr>
            </w:pPr>
            <w:r>
              <w:rPr>
                <w:rFonts w:ascii="Arial" w:hAnsi="Arial" w:cs="Arial"/>
                <w:szCs w:val="18"/>
                <w:highlight w:val="magenta"/>
                <w:lang w:val="fr-CH"/>
              </w:rPr>
              <w:t>Le titre répond aux exigences de l’art. 15 OCM ES.</w:t>
            </w:r>
          </w:p>
        </w:tc>
        <w:tc>
          <w:tcPr>
            <w:tcW w:w="1487"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87"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87"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1665" w:type="dxa"/>
            <w:tcBorders>
              <w:top w:val="single" w:sz="4" w:space="0" w:color="auto"/>
              <w:bottom w:val="single" w:sz="4" w:space="0" w:color="auto"/>
            </w:tcBorders>
            <w:shd w:val="clear" w:color="auto" w:fill="D9D9D9" w:themeFill="background1" w:themeFillShade="D9"/>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D9D9D9" w:themeFill="background1" w:themeFillShade="D9"/>
          </w:tcPr>
          <w:p>
            <w:pPr>
              <w:jc w:val="center"/>
              <w:rPr>
                <w:rFonts w:ascii="Arial" w:hAnsi="Arial" w:cs="Arial"/>
                <w:lang w:val="fr-CH"/>
              </w:rPr>
            </w:pPr>
          </w:p>
        </w:tc>
      </w:tr>
      <w:tr>
        <w:tc>
          <w:tcPr>
            <w:tcW w:w="1665" w:type="dxa"/>
            <w:tcBorders>
              <w:top w:val="single" w:sz="4" w:space="0" w:color="auto"/>
              <w:bottom w:val="single" w:sz="12" w:space="0" w:color="auto"/>
            </w:tcBorders>
            <w:shd w:val="clear" w:color="auto" w:fill="D9D9D9" w:themeFill="background1" w:themeFillShade="D9"/>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D9D9D9" w:themeFill="background1" w:themeFillShade="D9"/>
          </w:tcPr>
          <w:p>
            <w:pPr>
              <w:jc w:val="center"/>
              <w:rPr>
                <w:rFonts w:ascii="Arial" w:hAnsi="Arial" w:cs="Arial"/>
                <w:lang w:val="fr-CH"/>
              </w:rPr>
            </w:pPr>
          </w:p>
        </w:tc>
      </w:tr>
      <w:tr>
        <w:tc>
          <w:tcPr>
            <w:tcW w:w="1665" w:type="dxa"/>
            <w:tcBorders>
              <w:top w:val="single" w:sz="12" w:space="0" w:color="auto"/>
            </w:tcBorders>
          </w:tcPr>
          <w:p>
            <w:pPr>
              <w:rPr>
                <w:rFonts w:ascii="Arial" w:hAnsi="Arial" w:cs="Arial"/>
                <w:highlight w:val="yellow"/>
                <w:lang w:val="fr-CH"/>
              </w:rPr>
            </w:pPr>
            <w:r>
              <w:rPr>
                <w:rFonts w:ascii="Arial" w:hAnsi="Arial" w:cs="Arial"/>
                <w:highlight w:val="yellow"/>
                <w:lang w:val="fr-CH"/>
              </w:rPr>
              <w:t>Indicateur 3.4.1.2</w:t>
            </w:r>
          </w:p>
        </w:tc>
        <w:tc>
          <w:tcPr>
            <w:tcW w:w="8157" w:type="dxa"/>
            <w:tcBorders>
              <w:top w:val="single" w:sz="12" w:space="0" w:color="auto"/>
            </w:tcBorders>
          </w:tcPr>
          <w:p>
            <w:pPr>
              <w:rPr>
                <w:rFonts w:ascii="Arial" w:hAnsi="Arial" w:cs="Arial"/>
                <w:szCs w:val="18"/>
                <w:highlight w:val="yellow"/>
                <w:lang w:val="fr-CH"/>
              </w:rPr>
            </w:pPr>
            <w:r>
              <w:rPr>
                <w:rFonts w:ascii="Arial" w:hAnsi="Arial" w:cs="Arial"/>
                <w:szCs w:val="18"/>
                <w:highlight w:val="yellow"/>
                <w:lang w:val="fr-CH"/>
              </w:rPr>
              <w:t>Le diplôme répond aux exigences du SEFRI et de la Conférence ES.</w:t>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166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166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E6E6E6"/>
          </w:tcPr>
          <w:p>
            <w:pPr>
              <w:rPr>
                <w:rFonts w:ascii="Arial" w:hAnsi="Arial" w:cs="Arial"/>
                <w:lang w:val="fr-CH"/>
              </w:rPr>
            </w:pPr>
          </w:p>
        </w:tc>
      </w:tr>
      <w:tr>
        <w:tc>
          <w:tcPr>
            <w:tcW w:w="1665" w:type="dxa"/>
            <w:tcBorders>
              <w:top w:val="single" w:sz="12" w:space="0" w:color="auto"/>
            </w:tcBorders>
          </w:tcPr>
          <w:p>
            <w:pPr>
              <w:rPr>
                <w:rFonts w:ascii="Arial" w:hAnsi="Arial" w:cs="Arial"/>
                <w:highlight w:val="yellow"/>
                <w:lang w:val="fr-CH"/>
              </w:rPr>
            </w:pPr>
            <w:r>
              <w:rPr>
                <w:rFonts w:ascii="Arial" w:hAnsi="Arial" w:cs="Arial"/>
                <w:highlight w:val="yellow"/>
                <w:lang w:val="fr-CH"/>
              </w:rPr>
              <w:t>Indicateur 3.4.1.3</w:t>
            </w:r>
          </w:p>
        </w:tc>
        <w:tc>
          <w:tcPr>
            <w:tcW w:w="8157" w:type="dxa"/>
            <w:tcBorders>
              <w:top w:val="single" w:sz="12" w:space="0" w:color="auto"/>
            </w:tcBorders>
          </w:tcPr>
          <w:p>
            <w:pPr>
              <w:rPr>
                <w:rFonts w:ascii="Arial" w:hAnsi="Arial" w:cs="Arial"/>
                <w:highlight w:val="yellow"/>
                <w:lang w:val="fr-CH"/>
              </w:rPr>
            </w:pPr>
            <w:r>
              <w:rPr>
                <w:rFonts w:ascii="Arial" w:hAnsi="Arial" w:cs="Arial"/>
                <w:highlight w:val="yellow"/>
                <w:lang w:val="fr-CH"/>
              </w:rPr>
              <w:t>Le diplôme mentionne la base légale en vigueur et la décision de reconnaissance par le SEFRI (avec date de reconnaissance).</w:t>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166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166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E6E6E6"/>
          </w:tcPr>
          <w:p>
            <w:pPr>
              <w:rPr>
                <w:rFonts w:ascii="Arial" w:hAnsi="Arial" w:cs="Arial"/>
                <w:lang w:val="fr-CH"/>
              </w:rPr>
            </w:pPr>
          </w:p>
        </w:tc>
      </w:tr>
      <w:tr>
        <w:tc>
          <w:tcPr>
            <w:tcW w:w="1665"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Indicateur 3.4.1.4t</w:t>
            </w:r>
            <w:bookmarkStart w:id="37" w:name="_GoBack"/>
            <w:bookmarkEnd w:id="37"/>
          </w:p>
        </w:tc>
        <w:tc>
          <w:tcPr>
            <w:tcW w:w="8157"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Le diplôme est complété par un certificat attestant les prestations et mentionne les exigences et les notes obtenues dans les diverses branches d’examen.</w:t>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8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87"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166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166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E6E6E6"/>
          </w:tcPr>
          <w:p>
            <w:pPr>
              <w:rPr>
                <w:rFonts w:ascii="Arial" w:hAnsi="Arial" w:cs="Arial"/>
                <w:lang w:val="fr-CH"/>
              </w:rPr>
            </w:pPr>
          </w:p>
        </w:tc>
      </w:tr>
    </w:tbl>
    <w:p>
      <w:pPr>
        <w:rPr>
          <w:rFonts w:ascii="Arial" w:hAnsi="Arial" w:cs="Arial"/>
          <w:lang w:val="fr-CH"/>
        </w:rPr>
      </w:pPr>
    </w:p>
    <w:p>
      <w:pPr>
        <w:rPr>
          <w:rFonts w:ascii="Arial" w:hAnsi="Arial" w:cs="Arial"/>
          <w:lang w:val="fr-CH"/>
        </w:rPr>
      </w:pPr>
    </w:p>
    <w:p>
      <w:pPr>
        <w:rPr>
          <w:rFonts w:ascii="Arial" w:hAnsi="Arial" w:cs="Arial"/>
          <w:lang w:val="fr-CH"/>
        </w:rPr>
      </w:pPr>
    </w:p>
    <w:p>
      <w:pPr>
        <w:pStyle w:val="Titre1"/>
        <w:numPr>
          <w:ilvl w:val="0"/>
          <w:numId w:val="0"/>
        </w:numPr>
        <w:ind w:left="-180"/>
        <w:rPr>
          <w:rFonts w:ascii="Arial" w:hAnsi="Arial" w:cs="Arial"/>
          <w:lang w:val="fr-CH"/>
        </w:rPr>
      </w:pPr>
      <w:r>
        <w:rPr>
          <w:rFonts w:ascii="Arial" w:hAnsi="Arial" w:cs="Arial"/>
          <w:bCs/>
          <w:lang w:val="fr-CH"/>
        </w:rPr>
        <w:br w:type="page"/>
      </w:r>
      <w:bookmarkStart w:id="38" w:name="_Toc378856375"/>
      <w:r>
        <w:rPr>
          <w:rFonts w:ascii="Arial" w:hAnsi="Arial" w:cs="Arial"/>
          <w:lang w:val="fr-CH"/>
        </w:rPr>
        <w:lastRenderedPageBreak/>
        <w:t>4</w:t>
      </w:r>
      <w:r>
        <w:rPr>
          <w:rFonts w:ascii="Arial" w:hAnsi="Arial" w:cs="Arial"/>
          <w:lang w:val="fr-CH"/>
        </w:rPr>
        <w:tab/>
        <w:t>Harmonisation de la didactique et du contenu</w:t>
      </w:r>
      <w:bookmarkEnd w:id="38"/>
    </w:p>
    <w:p>
      <w:pPr>
        <w:rPr>
          <w:rFonts w:ascii="Arial" w:hAnsi="Arial" w:cs="Arial"/>
          <w:lang w:val="fr-CH"/>
        </w:rPr>
      </w:pPr>
    </w:p>
    <w:p>
      <w:pPr>
        <w:pStyle w:val="Titre2"/>
        <w:numPr>
          <w:ilvl w:val="0"/>
          <w:numId w:val="0"/>
        </w:numPr>
        <w:rPr>
          <w:rFonts w:ascii="Arial" w:hAnsi="Arial" w:cs="Arial"/>
          <w:lang w:val="fr-CH"/>
        </w:rPr>
      </w:pPr>
      <w:bookmarkStart w:id="39" w:name="_Toc378856376"/>
      <w:r>
        <w:rPr>
          <w:rFonts w:ascii="Arial" w:hAnsi="Arial" w:cs="Arial"/>
          <w:lang w:val="fr-CH"/>
        </w:rPr>
        <w:t>4.2</w:t>
      </w:r>
      <w:r>
        <w:rPr>
          <w:rFonts w:ascii="Arial" w:hAnsi="Arial" w:cs="Arial"/>
          <w:lang w:val="fr-CH"/>
        </w:rPr>
        <w:tab/>
        <w:t xml:space="preserve">Modalités d’enseignement et d’apprentissage </w:t>
      </w:r>
      <w:r>
        <w:rPr>
          <w:rFonts w:ascii="Arial" w:hAnsi="Arial" w:cs="Arial"/>
          <w:color w:val="FF0000"/>
          <w:lang w:val="fr-CH"/>
        </w:rPr>
        <w:t>(Expert principal et expert)</w:t>
      </w:r>
      <w:bookmarkEnd w:id="39"/>
    </w:p>
    <w:p>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697"/>
        <w:gridCol w:w="1463"/>
        <w:gridCol w:w="1478"/>
        <w:gridCol w:w="1467"/>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4.2.3</w:t>
            </w:r>
          </w:p>
          <w:p>
            <w:pPr>
              <w:spacing w:before="120" w:after="120"/>
              <w:rPr>
                <w:rFonts w:ascii="Arial" w:hAnsi="Arial" w:cs="Arial"/>
                <w:b/>
                <w:lang w:val="fr-CH"/>
              </w:rPr>
            </w:pPr>
            <w:r>
              <w:rPr>
                <w:rFonts w:ascii="Arial" w:hAnsi="Arial" w:cs="Arial"/>
                <w:b/>
                <w:lang w:val="fr-CH"/>
              </w:rPr>
              <w:t>= Critère fondamental</w:t>
            </w:r>
          </w:p>
        </w:tc>
        <w:tc>
          <w:tcPr>
            <w:tcW w:w="7697" w:type="dxa"/>
            <w:vMerge w:val="restart"/>
            <w:shd w:val="clear" w:color="auto" w:fill="E6E6E6"/>
          </w:tcPr>
          <w:p>
            <w:pPr>
              <w:spacing w:before="120" w:after="120"/>
              <w:rPr>
                <w:rFonts w:ascii="Arial" w:hAnsi="Arial" w:cs="Arial"/>
                <w:b/>
                <w:lang w:val="fr-CH"/>
              </w:rPr>
            </w:pPr>
            <w:r>
              <w:rPr>
                <w:rFonts w:ascii="Arial" w:hAnsi="Arial" w:cs="Arial"/>
                <w:b/>
                <w:lang w:val="fr-CH"/>
              </w:rPr>
              <w:t>Les méthodes prévues suffisent-elles à assurer un enseignement didactique et méthodologique de qualité?</w:t>
            </w:r>
          </w:p>
        </w:tc>
        <w:tc>
          <w:tcPr>
            <w:tcW w:w="4408"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697" w:type="dxa"/>
            <w:vMerge/>
            <w:tcBorders>
              <w:bottom w:val="single" w:sz="12" w:space="0" w:color="auto"/>
            </w:tcBorders>
            <w:shd w:val="clear" w:color="auto" w:fill="E6E6E6"/>
          </w:tcPr>
          <w:p>
            <w:pPr>
              <w:spacing w:before="120" w:after="120"/>
              <w:rPr>
                <w:rFonts w:ascii="Arial" w:hAnsi="Arial" w:cs="Arial"/>
                <w:b/>
                <w:lang w:val="fr-CH"/>
              </w:rPr>
            </w:pPr>
          </w:p>
        </w:tc>
        <w:tc>
          <w:tcPr>
            <w:tcW w:w="1463"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8"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Indicateur 4.2.3.1</w:t>
            </w:r>
          </w:p>
        </w:tc>
        <w:tc>
          <w:tcPr>
            <w:tcW w:w="7697"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Les méthodes sont sélectionnées et appliquées en fonction des objectifs de la formation.</w:t>
            </w:r>
          </w:p>
        </w:tc>
        <w:tc>
          <w:tcPr>
            <w:tcW w:w="1463"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8"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7"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top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tcBorders>
          </w:tcPr>
          <w:p>
            <w:pPr>
              <w:rPr>
                <w:rFonts w:ascii="Arial" w:hAnsi="Arial" w:cs="Arial"/>
                <w:highlight w:val="yellow"/>
                <w:lang w:val="fr-CH"/>
              </w:rPr>
            </w:pPr>
            <w:r>
              <w:rPr>
                <w:rFonts w:ascii="Arial" w:hAnsi="Arial" w:cs="Arial"/>
                <w:highlight w:val="yellow"/>
                <w:lang w:val="fr-CH"/>
              </w:rPr>
              <w:t>Indicateur 4.2.3.2</w:t>
            </w:r>
          </w:p>
        </w:tc>
        <w:tc>
          <w:tcPr>
            <w:tcW w:w="7697" w:type="dxa"/>
            <w:tcBorders>
              <w:top w:val="single" w:sz="12" w:space="0" w:color="auto"/>
            </w:tcBorders>
          </w:tcPr>
          <w:p>
            <w:pPr>
              <w:rPr>
                <w:rFonts w:ascii="Arial" w:hAnsi="Arial" w:cs="Arial"/>
                <w:highlight w:val="yellow"/>
                <w:lang w:val="fr-CH"/>
              </w:rPr>
            </w:pPr>
            <w:r>
              <w:rPr>
                <w:rFonts w:ascii="Arial" w:hAnsi="Arial" w:cs="Arial"/>
                <w:highlight w:val="yellow"/>
                <w:lang w:val="fr-CH"/>
              </w:rPr>
              <w:t>Plusieurs méthodes didactiques sont utilisées.</w:t>
            </w:r>
          </w:p>
        </w:tc>
        <w:tc>
          <w:tcPr>
            <w:tcW w:w="1463"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8"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7" w:type="dxa"/>
            <w:tcBorders>
              <w:top w:val="single" w:sz="12"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top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highlight w:val="yellow"/>
                <w:lang w:val="fr-CH"/>
              </w:rPr>
            </w:pPr>
            <w:r>
              <w:rPr>
                <w:rFonts w:ascii="Arial" w:hAnsi="Arial" w:cs="Arial"/>
                <w:highlight w:val="yellow"/>
                <w:lang w:val="fr-CH"/>
              </w:rPr>
              <w:t>Indicateur 4.2.3.3</w:t>
            </w:r>
          </w:p>
        </w:tc>
        <w:tc>
          <w:tcPr>
            <w:tcW w:w="7697" w:type="dxa"/>
            <w:tcBorders>
              <w:top w:val="single" w:sz="12" w:space="0" w:color="auto"/>
              <w:left w:val="single" w:sz="4" w:space="0" w:color="auto"/>
              <w:bottom w:val="single" w:sz="4" w:space="0" w:color="auto"/>
              <w:right w:val="single" w:sz="4" w:space="0" w:color="auto"/>
            </w:tcBorders>
          </w:tcPr>
          <w:p>
            <w:pPr>
              <w:rPr>
                <w:rFonts w:ascii="Arial" w:hAnsi="Arial" w:cs="Arial"/>
                <w:highlight w:val="yellow"/>
                <w:lang w:val="fr-CH"/>
              </w:rPr>
            </w:pPr>
            <w:r>
              <w:rPr>
                <w:rFonts w:ascii="Arial" w:hAnsi="Arial" w:cs="Arial"/>
                <w:highlight w:val="yellow"/>
                <w:lang w:val="fr-CH"/>
              </w:rPr>
              <w:t>Le lien avec la pratique est assuré.</w:t>
            </w:r>
          </w:p>
        </w:tc>
        <w:tc>
          <w:tcPr>
            <w:tcW w:w="1463"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8"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7"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lang w:val="fr-CH"/>
              </w:rPr>
            </w:pPr>
          </w:p>
        </w:tc>
      </w:tr>
    </w:tbl>
    <w:p>
      <w:pPr>
        <w:rPr>
          <w:rFonts w:ascii="Arial" w:hAnsi="Arial" w:cs="Arial"/>
          <w:lang w:val="fr-CH"/>
        </w:rPr>
      </w:pPr>
    </w:p>
    <w:p>
      <w:pPr>
        <w:rPr>
          <w:rFonts w:ascii="Arial" w:hAnsi="Arial" w:cs="Arial"/>
          <w:lang w:val="fr-CH"/>
        </w:rPr>
      </w:pPr>
      <w:r>
        <w:rPr>
          <w:rFonts w:ascii="Arial" w:hAnsi="Arial" w:cs="Arial"/>
          <w:lang w:val="fr-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699"/>
        <w:gridCol w:w="1462"/>
        <w:gridCol w:w="1478"/>
        <w:gridCol w:w="1466"/>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lastRenderedPageBreak/>
              <w:t>Question directrice 4.2.4</w:t>
            </w:r>
          </w:p>
          <w:p>
            <w:pPr>
              <w:spacing w:before="120" w:after="120"/>
              <w:rPr>
                <w:rFonts w:ascii="Arial" w:hAnsi="Arial" w:cs="Arial"/>
                <w:b/>
                <w:lang w:val="fr-CH"/>
              </w:rPr>
            </w:pPr>
            <w:r>
              <w:rPr>
                <w:rFonts w:ascii="Arial" w:hAnsi="Arial" w:cs="Arial"/>
                <w:b/>
                <w:lang w:val="fr-CH"/>
              </w:rPr>
              <w:t>= Critère fondamental</w:t>
            </w:r>
          </w:p>
        </w:tc>
        <w:tc>
          <w:tcPr>
            <w:tcW w:w="7699" w:type="dxa"/>
            <w:vMerge w:val="restart"/>
            <w:shd w:val="clear" w:color="auto" w:fill="E6E6E6"/>
          </w:tcPr>
          <w:p>
            <w:pPr>
              <w:spacing w:before="120" w:after="120"/>
              <w:rPr>
                <w:rFonts w:ascii="Arial" w:hAnsi="Arial" w:cs="Arial"/>
                <w:b/>
                <w:lang w:val="fr-CH"/>
              </w:rPr>
            </w:pPr>
            <w:r>
              <w:rPr>
                <w:rFonts w:ascii="Arial" w:hAnsi="Arial" w:cs="Arial"/>
                <w:b/>
                <w:lang w:val="fr-CH"/>
              </w:rPr>
              <w:t>Les contenus transmis répondent-ils aux exigences de la pratique en ce qui concerne leur actualité et leur importance?</w:t>
            </w:r>
          </w:p>
        </w:tc>
        <w:tc>
          <w:tcPr>
            <w:tcW w:w="4406"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699" w:type="dxa"/>
            <w:vMerge/>
            <w:tcBorders>
              <w:bottom w:val="single" w:sz="12" w:space="0" w:color="auto"/>
            </w:tcBorders>
            <w:shd w:val="clear" w:color="auto" w:fill="E6E6E6"/>
          </w:tcPr>
          <w:p>
            <w:pPr>
              <w:spacing w:before="120" w:after="120"/>
              <w:rPr>
                <w:rFonts w:ascii="Arial" w:hAnsi="Arial" w:cs="Arial"/>
                <w:b/>
                <w:lang w:val="fr-CH"/>
              </w:rPr>
            </w:pPr>
          </w:p>
        </w:tc>
        <w:tc>
          <w:tcPr>
            <w:tcW w:w="1462"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8"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6"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tcBorders>
          </w:tcPr>
          <w:p>
            <w:pPr>
              <w:rPr>
                <w:rFonts w:ascii="Arial" w:hAnsi="Arial" w:cs="Arial"/>
                <w:highlight w:val="magenta"/>
                <w:lang w:val="fr-CH"/>
              </w:rPr>
            </w:pPr>
            <w:r>
              <w:rPr>
                <w:rFonts w:ascii="Arial" w:hAnsi="Arial" w:cs="Arial"/>
                <w:highlight w:val="magenta"/>
                <w:lang w:val="fr-CH"/>
              </w:rPr>
              <w:t>Indicateur 4.2.4.1</w:t>
            </w:r>
          </w:p>
        </w:tc>
        <w:tc>
          <w:tcPr>
            <w:tcW w:w="7699" w:type="dxa"/>
            <w:tcBorders>
              <w:top w:val="single" w:sz="12" w:space="0" w:color="auto"/>
              <w:bottom w:val="single" w:sz="4" w:space="0" w:color="auto"/>
            </w:tcBorders>
          </w:tcPr>
          <w:p>
            <w:pPr>
              <w:rPr>
                <w:rFonts w:ascii="Arial" w:hAnsi="Arial" w:cs="Arial"/>
                <w:highlight w:val="magenta"/>
                <w:lang w:val="fr-CH"/>
              </w:rPr>
            </w:pPr>
            <w:r>
              <w:rPr>
                <w:rFonts w:ascii="Arial" w:hAnsi="Arial" w:cs="Arial"/>
                <w:highlight w:val="magenta"/>
                <w:lang w:val="fr-CH"/>
              </w:rPr>
              <w:t>Les contenus transmis sont actualisés et issus de la pratique.</w:t>
            </w:r>
          </w:p>
        </w:tc>
        <w:tc>
          <w:tcPr>
            <w:tcW w:w="1462"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8"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66"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178" w:type="dxa"/>
            <w:shd w:val="clear" w:color="auto" w:fill="D9D9D9"/>
          </w:tcPr>
          <w:p>
            <w:pPr>
              <w:rPr>
                <w:rFonts w:ascii="Arial" w:hAnsi="Arial" w:cs="Arial"/>
                <w:lang w:val="fr-CH"/>
              </w:rPr>
            </w:pPr>
            <w:r>
              <w:rPr>
                <w:rFonts w:ascii="Arial" w:hAnsi="Arial" w:cs="Arial"/>
                <w:lang w:val="fr-CH"/>
              </w:rPr>
              <w:t>Justification</w:t>
            </w:r>
          </w:p>
        </w:tc>
        <w:tc>
          <w:tcPr>
            <w:tcW w:w="7699" w:type="dxa"/>
            <w:tcBorders>
              <w:bottom w:val="single" w:sz="4" w:space="0" w:color="auto"/>
              <w:right w:val="nil"/>
            </w:tcBorders>
            <w:shd w:val="clear" w:color="auto" w:fill="D9D9D9"/>
          </w:tcPr>
          <w:p>
            <w:pPr>
              <w:rPr>
                <w:rFonts w:ascii="Arial" w:hAnsi="Arial" w:cs="Arial"/>
                <w:lang w:val="fr-CH"/>
              </w:rPr>
            </w:pPr>
          </w:p>
        </w:tc>
        <w:tc>
          <w:tcPr>
            <w:tcW w:w="1462" w:type="dxa"/>
            <w:tcBorders>
              <w:left w:val="nil"/>
              <w:bottom w:val="single" w:sz="4" w:space="0" w:color="auto"/>
              <w:right w:val="nil"/>
            </w:tcBorders>
            <w:shd w:val="clear" w:color="auto" w:fill="D9D9D9"/>
          </w:tcPr>
          <w:p>
            <w:pPr>
              <w:jc w:val="center"/>
              <w:rPr>
                <w:rFonts w:ascii="Arial" w:hAnsi="Arial" w:cs="Arial"/>
                <w:lang w:val="fr-CH"/>
              </w:rPr>
            </w:pPr>
          </w:p>
        </w:tc>
        <w:tc>
          <w:tcPr>
            <w:tcW w:w="1478" w:type="dxa"/>
            <w:tcBorders>
              <w:left w:val="nil"/>
              <w:bottom w:val="single" w:sz="4" w:space="0" w:color="auto"/>
              <w:right w:val="nil"/>
            </w:tcBorders>
            <w:shd w:val="clear" w:color="auto" w:fill="D9D9D9"/>
          </w:tcPr>
          <w:p>
            <w:pPr>
              <w:jc w:val="center"/>
              <w:rPr>
                <w:rFonts w:ascii="Arial" w:hAnsi="Arial" w:cs="Arial"/>
                <w:lang w:val="fr-CH"/>
              </w:rPr>
            </w:pPr>
          </w:p>
        </w:tc>
        <w:tc>
          <w:tcPr>
            <w:tcW w:w="1466" w:type="dxa"/>
            <w:tcBorders>
              <w:left w:val="nil"/>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7699" w:type="dxa"/>
            <w:tcBorders>
              <w:bottom w:val="single" w:sz="12" w:space="0" w:color="auto"/>
              <w:right w:val="nil"/>
            </w:tcBorders>
            <w:shd w:val="clear" w:color="auto" w:fill="D9D9D9"/>
          </w:tcPr>
          <w:p>
            <w:pPr>
              <w:rPr>
                <w:rFonts w:ascii="Arial" w:hAnsi="Arial" w:cs="Arial"/>
                <w:lang w:val="fr-CH"/>
              </w:rPr>
            </w:pPr>
          </w:p>
        </w:tc>
        <w:tc>
          <w:tcPr>
            <w:tcW w:w="1462" w:type="dxa"/>
            <w:tcBorders>
              <w:left w:val="nil"/>
              <w:bottom w:val="single" w:sz="12" w:space="0" w:color="auto"/>
              <w:right w:val="nil"/>
            </w:tcBorders>
            <w:shd w:val="clear" w:color="auto" w:fill="D9D9D9"/>
          </w:tcPr>
          <w:p>
            <w:pPr>
              <w:jc w:val="center"/>
              <w:rPr>
                <w:rFonts w:ascii="Arial" w:hAnsi="Arial" w:cs="Arial"/>
                <w:lang w:val="fr-CH"/>
              </w:rPr>
            </w:pPr>
          </w:p>
        </w:tc>
        <w:tc>
          <w:tcPr>
            <w:tcW w:w="1478" w:type="dxa"/>
            <w:tcBorders>
              <w:left w:val="nil"/>
              <w:bottom w:val="single" w:sz="12" w:space="0" w:color="auto"/>
              <w:right w:val="nil"/>
            </w:tcBorders>
            <w:shd w:val="clear" w:color="auto" w:fill="D9D9D9"/>
          </w:tcPr>
          <w:p>
            <w:pPr>
              <w:jc w:val="center"/>
              <w:rPr>
                <w:rFonts w:ascii="Arial" w:hAnsi="Arial" w:cs="Arial"/>
                <w:lang w:val="fr-CH"/>
              </w:rPr>
            </w:pPr>
          </w:p>
        </w:tc>
        <w:tc>
          <w:tcPr>
            <w:tcW w:w="1466" w:type="dxa"/>
            <w:tcBorders>
              <w:left w:val="nil"/>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bottom w:val="single" w:sz="4" w:space="0" w:color="auto"/>
            </w:tcBorders>
          </w:tcPr>
          <w:p>
            <w:pPr>
              <w:rPr>
                <w:rFonts w:ascii="Arial" w:hAnsi="Arial" w:cs="Arial"/>
                <w:highlight w:val="magenta"/>
                <w:lang w:val="fr-CH"/>
              </w:rPr>
            </w:pPr>
            <w:r>
              <w:rPr>
                <w:rFonts w:ascii="Arial" w:hAnsi="Arial" w:cs="Arial"/>
                <w:highlight w:val="magenta"/>
                <w:lang w:val="fr-CH"/>
              </w:rPr>
              <w:t>Indicateur 4.2.4.2</w:t>
            </w:r>
          </w:p>
        </w:tc>
        <w:tc>
          <w:tcPr>
            <w:tcW w:w="7699" w:type="dxa"/>
            <w:tcBorders>
              <w:top w:val="single" w:sz="12" w:space="0" w:color="auto"/>
              <w:bottom w:val="single" w:sz="4" w:space="0" w:color="auto"/>
            </w:tcBorders>
          </w:tcPr>
          <w:p>
            <w:pPr>
              <w:rPr>
                <w:rFonts w:ascii="Arial" w:hAnsi="Arial" w:cs="Arial"/>
                <w:highlight w:val="magenta"/>
                <w:lang w:val="fr-CH"/>
              </w:rPr>
            </w:pPr>
            <w:r>
              <w:rPr>
                <w:rFonts w:ascii="Arial" w:hAnsi="Arial" w:cs="Arial"/>
                <w:highlight w:val="magenta"/>
                <w:lang w:val="fr-CH"/>
              </w:rPr>
              <w:t>Les exemples utilisés sont issus de la pratique.</w:t>
            </w:r>
          </w:p>
        </w:tc>
        <w:tc>
          <w:tcPr>
            <w:tcW w:w="1462"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8"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66" w:type="dxa"/>
            <w:tcBorders>
              <w:top w:val="single" w:sz="12" w:space="0" w:color="auto"/>
              <w:bottom w:val="single" w:sz="4" w:space="0" w:color="auto"/>
            </w:tcBorders>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7699" w:type="dxa"/>
            <w:tcBorders>
              <w:bottom w:val="single" w:sz="4" w:space="0" w:color="auto"/>
              <w:right w:val="nil"/>
            </w:tcBorders>
            <w:shd w:val="clear" w:color="auto" w:fill="D9D9D9"/>
          </w:tcPr>
          <w:p>
            <w:pPr>
              <w:rPr>
                <w:rFonts w:ascii="Arial" w:hAnsi="Arial" w:cs="Arial"/>
                <w:lang w:val="fr-CH"/>
              </w:rPr>
            </w:pPr>
          </w:p>
        </w:tc>
        <w:tc>
          <w:tcPr>
            <w:tcW w:w="1462" w:type="dxa"/>
            <w:tcBorders>
              <w:left w:val="nil"/>
              <w:bottom w:val="single" w:sz="4" w:space="0" w:color="auto"/>
              <w:right w:val="nil"/>
            </w:tcBorders>
            <w:shd w:val="clear" w:color="auto" w:fill="D9D9D9"/>
          </w:tcPr>
          <w:p>
            <w:pPr>
              <w:jc w:val="center"/>
              <w:rPr>
                <w:rFonts w:ascii="Arial" w:hAnsi="Arial" w:cs="Arial"/>
                <w:lang w:val="fr-CH"/>
              </w:rPr>
            </w:pPr>
          </w:p>
        </w:tc>
        <w:tc>
          <w:tcPr>
            <w:tcW w:w="1478" w:type="dxa"/>
            <w:tcBorders>
              <w:left w:val="nil"/>
              <w:bottom w:val="single" w:sz="4" w:space="0" w:color="auto"/>
              <w:right w:val="nil"/>
            </w:tcBorders>
            <w:shd w:val="clear" w:color="auto" w:fill="D9D9D9"/>
          </w:tcPr>
          <w:p>
            <w:pPr>
              <w:jc w:val="center"/>
              <w:rPr>
                <w:rFonts w:ascii="Arial" w:hAnsi="Arial" w:cs="Arial"/>
                <w:lang w:val="fr-CH"/>
              </w:rPr>
            </w:pPr>
          </w:p>
        </w:tc>
        <w:tc>
          <w:tcPr>
            <w:tcW w:w="1466" w:type="dxa"/>
            <w:tcBorders>
              <w:left w:val="nil"/>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7699" w:type="dxa"/>
            <w:tcBorders>
              <w:bottom w:val="single" w:sz="12" w:space="0" w:color="auto"/>
              <w:right w:val="nil"/>
            </w:tcBorders>
            <w:shd w:val="clear" w:color="auto" w:fill="D9D9D9"/>
          </w:tcPr>
          <w:p>
            <w:pPr>
              <w:rPr>
                <w:rFonts w:ascii="Arial" w:hAnsi="Arial" w:cs="Arial"/>
                <w:lang w:val="fr-CH"/>
              </w:rPr>
            </w:pPr>
          </w:p>
        </w:tc>
        <w:tc>
          <w:tcPr>
            <w:tcW w:w="1462" w:type="dxa"/>
            <w:tcBorders>
              <w:left w:val="nil"/>
              <w:bottom w:val="single" w:sz="12" w:space="0" w:color="auto"/>
              <w:right w:val="nil"/>
            </w:tcBorders>
            <w:shd w:val="clear" w:color="auto" w:fill="D9D9D9"/>
          </w:tcPr>
          <w:p>
            <w:pPr>
              <w:jc w:val="center"/>
              <w:rPr>
                <w:rFonts w:ascii="Arial" w:hAnsi="Arial" w:cs="Arial"/>
                <w:lang w:val="fr-CH"/>
              </w:rPr>
            </w:pPr>
          </w:p>
        </w:tc>
        <w:tc>
          <w:tcPr>
            <w:tcW w:w="1478" w:type="dxa"/>
            <w:tcBorders>
              <w:left w:val="nil"/>
              <w:bottom w:val="single" w:sz="12" w:space="0" w:color="auto"/>
              <w:right w:val="nil"/>
            </w:tcBorders>
            <w:shd w:val="clear" w:color="auto" w:fill="D9D9D9"/>
          </w:tcPr>
          <w:p>
            <w:pPr>
              <w:jc w:val="center"/>
              <w:rPr>
                <w:rFonts w:ascii="Arial" w:hAnsi="Arial" w:cs="Arial"/>
                <w:lang w:val="fr-CH"/>
              </w:rPr>
            </w:pPr>
          </w:p>
        </w:tc>
        <w:tc>
          <w:tcPr>
            <w:tcW w:w="1466" w:type="dxa"/>
            <w:tcBorders>
              <w:left w:val="nil"/>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highlight w:val="magenta"/>
                <w:lang w:val="fr-CH"/>
              </w:rPr>
            </w:pPr>
            <w:r>
              <w:rPr>
                <w:rFonts w:ascii="Arial" w:hAnsi="Arial" w:cs="Arial"/>
                <w:highlight w:val="magenta"/>
                <w:lang w:val="fr-CH"/>
              </w:rPr>
              <w:t>Indicateur 4.2.4.3</w:t>
            </w:r>
          </w:p>
        </w:tc>
        <w:tc>
          <w:tcPr>
            <w:tcW w:w="7699" w:type="dxa"/>
            <w:tcBorders>
              <w:top w:val="single" w:sz="12" w:space="0" w:color="auto"/>
              <w:left w:val="single" w:sz="4" w:space="0" w:color="auto"/>
              <w:bottom w:val="single" w:sz="4" w:space="0" w:color="auto"/>
              <w:right w:val="single" w:sz="4" w:space="0" w:color="auto"/>
            </w:tcBorders>
          </w:tcPr>
          <w:p>
            <w:pPr>
              <w:rPr>
                <w:rFonts w:ascii="Arial" w:hAnsi="Arial" w:cs="Arial"/>
                <w:highlight w:val="magenta"/>
                <w:lang w:val="fr-CH"/>
              </w:rPr>
            </w:pPr>
            <w:r>
              <w:rPr>
                <w:rFonts w:ascii="Arial" w:hAnsi="Arial" w:cs="Arial"/>
                <w:highlight w:val="magenta"/>
                <w:lang w:val="fr-CH"/>
              </w:rPr>
              <w:t>La complexité et la difficulté des contenus transmis correspondent aux exigences de la pratique.</w:t>
            </w:r>
          </w:p>
        </w:tc>
        <w:tc>
          <w:tcPr>
            <w:tcW w:w="1462" w:type="dxa"/>
            <w:tcBorders>
              <w:top w:val="single" w:sz="12" w:space="0" w:color="auto"/>
              <w:left w:val="single" w:sz="4" w:space="0" w:color="auto"/>
              <w:bottom w:val="single" w:sz="4" w:space="0" w:color="auto"/>
              <w:right w:val="single" w:sz="4" w:space="0" w:color="auto"/>
            </w:tcBorders>
            <w:shd w:val="clear" w:color="auto" w:fill="FFFFFF"/>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78" w:type="dxa"/>
            <w:tcBorders>
              <w:top w:val="single" w:sz="12" w:space="0" w:color="auto"/>
              <w:left w:val="single" w:sz="4" w:space="0" w:color="auto"/>
              <w:bottom w:val="single" w:sz="4" w:space="0" w:color="auto"/>
              <w:right w:val="single" w:sz="4" w:space="0" w:color="auto"/>
            </w:tcBorders>
            <w:shd w:val="clear" w:color="auto" w:fill="FFFFFF"/>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c>
          <w:tcPr>
            <w:tcW w:w="1466" w:type="dxa"/>
            <w:tcBorders>
              <w:top w:val="single" w:sz="12" w:space="0" w:color="auto"/>
              <w:left w:val="single" w:sz="4" w:space="0" w:color="auto"/>
              <w:bottom w:val="single" w:sz="4" w:space="0" w:color="auto"/>
              <w:right w:val="single" w:sz="4" w:space="0" w:color="auto"/>
            </w:tcBorders>
            <w:shd w:val="clear" w:color="auto" w:fill="FFFFFF"/>
          </w:tcPr>
          <w:p>
            <w:pPr>
              <w:jc w:val="center"/>
              <w:rPr>
                <w:rFonts w:ascii="Arial" w:hAnsi="Arial" w:cs="Arial"/>
                <w:highlight w:val="magenta"/>
                <w:lang w:val="fr-CH"/>
              </w:rPr>
            </w:pPr>
            <w:r>
              <w:rPr>
                <w:rFonts w:ascii="Arial" w:hAnsi="Arial" w:cs="Arial"/>
                <w:highlight w:val="magenta"/>
                <w:lang w:val="fr-CH"/>
              </w:rPr>
              <w:fldChar w:fldCharType="begin">
                <w:ffData>
                  <w:name w:val="Kontrollkästchen2"/>
                  <w:enabled/>
                  <w:calcOnExit w:val="0"/>
                  <w:checkBox>
                    <w:sizeAuto/>
                    <w:default w:val="0"/>
                  </w:checkBox>
                </w:ffData>
              </w:fldChar>
            </w:r>
            <w:r>
              <w:rPr>
                <w:rFonts w:ascii="Arial" w:hAnsi="Arial" w:cs="Arial"/>
                <w:highlight w:val="magenta"/>
                <w:lang w:val="fr-CH"/>
              </w:rPr>
              <w:instrText xml:space="preserve"> FORMCHECKBOX </w:instrText>
            </w:r>
            <w:r>
              <w:rPr>
                <w:rFonts w:ascii="Arial" w:hAnsi="Arial" w:cs="Arial"/>
                <w:highlight w:val="magenta"/>
                <w:lang w:val="fr-CH"/>
              </w:rPr>
            </w:r>
            <w:r>
              <w:rPr>
                <w:rFonts w:ascii="Arial" w:hAnsi="Arial" w:cs="Arial"/>
                <w:highlight w:val="magenta"/>
                <w:lang w:val="fr-CH"/>
              </w:rPr>
              <w:fldChar w:fldCharType="separate"/>
            </w:r>
            <w:r>
              <w:rPr>
                <w:rFonts w:ascii="Arial" w:hAnsi="Arial" w:cs="Arial"/>
                <w:highlight w:val="magenta"/>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7699" w:type="dxa"/>
            <w:tcBorders>
              <w:top w:val="single" w:sz="4" w:space="0" w:color="auto"/>
              <w:left w:val="single" w:sz="4" w:space="0" w:color="auto"/>
              <w:bottom w:val="single" w:sz="4" w:space="0" w:color="auto"/>
              <w:right w:val="nil"/>
            </w:tcBorders>
            <w:shd w:val="clear" w:color="auto" w:fill="D9D9D9"/>
          </w:tcPr>
          <w:p>
            <w:pPr>
              <w:rPr>
                <w:rFonts w:ascii="Arial" w:hAnsi="Arial" w:cs="Arial"/>
                <w:lang w:val="fr-CH"/>
              </w:rPr>
            </w:pPr>
          </w:p>
        </w:tc>
        <w:tc>
          <w:tcPr>
            <w:tcW w:w="1462" w:type="dxa"/>
            <w:tcBorders>
              <w:top w:val="single" w:sz="4" w:space="0" w:color="auto"/>
              <w:left w:val="nil"/>
              <w:bottom w:val="single" w:sz="4" w:space="0" w:color="auto"/>
              <w:right w:val="nil"/>
            </w:tcBorders>
            <w:shd w:val="clear" w:color="auto" w:fill="D9D9D9"/>
          </w:tcPr>
          <w:p>
            <w:pPr>
              <w:jc w:val="center"/>
              <w:rPr>
                <w:rFonts w:ascii="Arial" w:hAnsi="Arial" w:cs="Arial"/>
                <w:lang w:val="fr-CH"/>
              </w:rPr>
            </w:pPr>
          </w:p>
        </w:tc>
        <w:tc>
          <w:tcPr>
            <w:tcW w:w="1478" w:type="dxa"/>
            <w:tcBorders>
              <w:top w:val="single" w:sz="4" w:space="0" w:color="auto"/>
              <w:left w:val="nil"/>
              <w:bottom w:val="single" w:sz="4" w:space="0" w:color="auto"/>
              <w:right w:val="nil"/>
            </w:tcBorders>
            <w:shd w:val="clear" w:color="auto" w:fill="D9D9D9"/>
          </w:tcPr>
          <w:p>
            <w:pPr>
              <w:jc w:val="center"/>
              <w:rPr>
                <w:rFonts w:ascii="Arial" w:hAnsi="Arial" w:cs="Arial"/>
                <w:lang w:val="fr-CH"/>
              </w:rPr>
            </w:pPr>
          </w:p>
        </w:tc>
        <w:tc>
          <w:tcPr>
            <w:tcW w:w="1466" w:type="dxa"/>
            <w:tcBorders>
              <w:top w:val="single" w:sz="4" w:space="0" w:color="auto"/>
              <w:left w:val="nil"/>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7699" w:type="dxa"/>
            <w:tcBorders>
              <w:top w:val="single" w:sz="4" w:space="0" w:color="auto"/>
              <w:left w:val="single" w:sz="4" w:space="0" w:color="auto"/>
              <w:bottom w:val="single" w:sz="12" w:space="0" w:color="auto"/>
              <w:right w:val="nil"/>
            </w:tcBorders>
            <w:shd w:val="clear" w:color="auto" w:fill="D9D9D9"/>
          </w:tcPr>
          <w:p>
            <w:pPr>
              <w:rPr>
                <w:rFonts w:ascii="Arial" w:hAnsi="Arial" w:cs="Arial"/>
                <w:lang w:val="fr-CH"/>
              </w:rPr>
            </w:pPr>
          </w:p>
        </w:tc>
        <w:tc>
          <w:tcPr>
            <w:tcW w:w="1462" w:type="dxa"/>
            <w:tcBorders>
              <w:top w:val="single" w:sz="4" w:space="0" w:color="auto"/>
              <w:left w:val="nil"/>
              <w:bottom w:val="single" w:sz="12" w:space="0" w:color="auto"/>
              <w:right w:val="nil"/>
            </w:tcBorders>
            <w:shd w:val="clear" w:color="auto" w:fill="D9D9D9"/>
          </w:tcPr>
          <w:p>
            <w:pPr>
              <w:jc w:val="center"/>
              <w:rPr>
                <w:rFonts w:ascii="Arial" w:hAnsi="Arial" w:cs="Arial"/>
                <w:lang w:val="fr-CH"/>
              </w:rPr>
            </w:pPr>
          </w:p>
        </w:tc>
        <w:tc>
          <w:tcPr>
            <w:tcW w:w="1478" w:type="dxa"/>
            <w:tcBorders>
              <w:top w:val="single" w:sz="4" w:space="0" w:color="auto"/>
              <w:left w:val="nil"/>
              <w:bottom w:val="single" w:sz="12" w:space="0" w:color="auto"/>
              <w:right w:val="nil"/>
            </w:tcBorders>
            <w:shd w:val="clear" w:color="auto" w:fill="D9D9D9"/>
          </w:tcPr>
          <w:p>
            <w:pPr>
              <w:jc w:val="center"/>
              <w:rPr>
                <w:rFonts w:ascii="Arial" w:hAnsi="Arial" w:cs="Arial"/>
                <w:lang w:val="fr-CH"/>
              </w:rPr>
            </w:pPr>
          </w:p>
        </w:tc>
        <w:tc>
          <w:tcPr>
            <w:tcW w:w="1466" w:type="dxa"/>
            <w:tcBorders>
              <w:top w:val="single" w:sz="4" w:space="0" w:color="auto"/>
              <w:left w:val="nil"/>
              <w:bottom w:val="single" w:sz="12" w:space="0" w:color="auto"/>
              <w:right w:val="single" w:sz="4" w:space="0" w:color="auto"/>
            </w:tcBorders>
            <w:shd w:val="clear" w:color="auto" w:fill="D9D9D9"/>
          </w:tcPr>
          <w:p>
            <w:pPr>
              <w:jc w:val="center"/>
              <w:rPr>
                <w:rFonts w:ascii="Arial" w:hAnsi="Arial" w:cs="Arial"/>
                <w:lang w:val="fr-CH"/>
              </w:rPr>
            </w:pPr>
          </w:p>
        </w:tc>
      </w:tr>
    </w:tbl>
    <w:p>
      <w:pPr>
        <w:pStyle w:val="Titre2"/>
        <w:numPr>
          <w:ilvl w:val="0"/>
          <w:numId w:val="0"/>
        </w:numPr>
        <w:rPr>
          <w:rFonts w:ascii="Arial" w:hAnsi="Arial" w:cs="Arial"/>
          <w:lang w:val="fr-CH"/>
        </w:rPr>
      </w:pPr>
      <w:r>
        <w:rPr>
          <w:rFonts w:ascii="Arial" w:hAnsi="Arial" w:cs="Arial"/>
          <w:lang w:val="fr-CH"/>
        </w:rPr>
        <w:br w:type="page"/>
      </w:r>
      <w:bookmarkStart w:id="40" w:name="_Toc378856377"/>
      <w:r>
        <w:rPr>
          <w:rFonts w:ascii="Arial" w:hAnsi="Arial" w:cs="Arial"/>
          <w:lang w:val="fr-CH"/>
        </w:rPr>
        <w:lastRenderedPageBreak/>
        <w:t>4.3</w:t>
      </w:r>
      <w:r>
        <w:rPr>
          <w:rFonts w:ascii="Arial" w:hAnsi="Arial" w:cs="Arial"/>
          <w:lang w:val="fr-CH"/>
        </w:rPr>
        <w:tab/>
        <w:t xml:space="preserve">Matériel d’enseignement et d’apprentissage </w:t>
      </w:r>
      <w:r>
        <w:rPr>
          <w:rFonts w:ascii="Arial" w:hAnsi="Arial" w:cs="Arial"/>
          <w:color w:val="FF0000"/>
          <w:lang w:val="fr-CH"/>
        </w:rPr>
        <w:t>(Expert)</w:t>
      </w:r>
      <w:bookmarkEnd w:id="4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05"/>
        <w:gridCol w:w="1459"/>
        <w:gridCol w:w="1477"/>
        <w:gridCol w:w="1464"/>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4.3.1</w:t>
            </w:r>
          </w:p>
          <w:p>
            <w:pPr>
              <w:spacing w:before="120" w:after="120"/>
              <w:rPr>
                <w:rFonts w:ascii="Arial" w:hAnsi="Arial" w:cs="Arial"/>
                <w:b/>
                <w:lang w:val="fr-CH"/>
              </w:rPr>
            </w:pPr>
            <w:r>
              <w:rPr>
                <w:rFonts w:ascii="Arial" w:hAnsi="Arial" w:cs="Arial"/>
                <w:b/>
                <w:lang w:val="fr-CH"/>
              </w:rPr>
              <w:t>= Critère fondamental</w:t>
            </w:r>
          </w:p>
        </w:tc>
        <w:tc>
          <w:tcPr>
            <w:tcW w:w="7705" w:type="dxa"/>
            <w:vMerge w:val="restart"/>
            <w:shd w:val="clear" w:color="auto" w:fill="E6E6E6"/>
          </w:tcPr>
          <w:p>
            <w:pPr>
              <w:spacing w:before="120" w:after="120"/>
              <w:rPr>
                <w:rFonts w:ascii="Arial" w:hAnsi="Arial" w:cs="Arial"/>
                <w:b/>
                <w:lang w:val="fr-CH"/>
              </w:rPr>
            </w:pPr>
            <w:r>
              <w:rPr>
                <w:rFonts w:ascii="Arial" w:hAnsi="Arial" w:cs="Arial"/>
                <w:b/>
                <w:lang w:val="fr-CH"/>
              </w:rPr>
              <w:t>Le matériel d’enseignement et d’apprentissage correspond-il aux objectifs de la formation?</w:t>
            </w:r>
          </w:p>
        </w:tc>
        <w:tc>
          <w:tcPr>
            <w:tcW w:w="4400"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705" w:type="dxa"/>
            <w:vMerge/>
            <w:tcBorders>
              <w:bottom w:val="single" w:sz="12" w:space="0" w:color="auto"/>
            </w:tcBorders>
            <w:shd w:val="clear" w:color="auto" w:fill="E6E6E6"/>
          </w:tcPr>
          <w:p>
            <w:pPr>
              <w:spacing w:before="120" w:after="120"/>
              <w:rPr>
                <w:rFonts w:ascii="Arial" w:hAnsi="Arial" w:cs="Arial"/>
                <w:b/>
                <w:lang w:val="fr-CH"/>
              </w:rPr>
            </w:pPr>
          </w:p>
        </w:tc>
        <w:tc>
          <w:tcPr>
            <w:tcW w:w="1459"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4"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Indicateur 4.3.1.1</w:t>
            </w:r>
          </w:p>
        </w:tc>
        <w:tc>
          <w:tcPr>
            <w:tcW w:w="7705"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Le matériel et les moyens d’enseignement spécifiques à la branche et structurés de manière thématique permettent d’atteindre les objectifs de la formation</w:t>
            </w:r>
          </w:p>
        </w:tc>
        <w:tc>
          <w:tcPr>
            <w:tcW w:w="1459"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7"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4"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highlight w:val="yellow"/>
                <w:lang w:val="fr-CH"/>
              </w:rPr>
            </w:pPr>
            <w:r>
              <w:rPr>
                <w:rFonts w:ascii="Arial" w:hAnsi="Arial" w:cs="Arial"/>
                <w:highlight w:val="yellow"/>
                <w:lang w:val="fr-CH"/>
              </w:rPr>
              <w:t>Indicateur 4.3.1.2</w:t>
            </w:r>
          </w:p>
        </w:tc>
        <w:tc>
          <w:tcPr>
            <w:tcW w:w="7705" w:type="dxa"/>
            <w:tcBorders>
              <w:top w:val="single" w:sz="12" w:space="0" w:color="auto"/>
              <w:left w:val="single" w:sz="4" w:space="0" w:color="auto"/>
              <w:bottom w:val="single" w:sz="4" w:space="0" w:color="auto"/>
              <w:right w:val="single" w:sz="4" w:space="0" w:color="auto"/>
            </w:tcBorders>
          </w:tcPr>
          <w:p>
            <w:pPr>
              <w:rPr>
                <w:rFonts w:ascii="Arial" w:hAnsi="Arial" w:cs="Arial"/>
                <w:highlight w:val="yellow"/>
                <w:lang w:val="fr-CH"/>
              </w:rPr>
            </w:pPr>
            <w:r>
              <w:rPr>
                <w:rFonts w:ascii="Arial" w:hAnsi="Arial" w:cs="Arial"/>
                <w:highlight w:val="yellow"/>
                <w:lang w:val="fr-CH"/>
              </w:rPr>
              <w:t>Le matériel et les moyens d’enseignement utilisés sont axés sur la pratique professionnelle.</w:t>
            </w:r>
          </w:p>
        </w:tc>
        <w:tc>
          <w:tcPr>
            <w:tcW w:w="1459"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7"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4"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2178"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bottom w:val="single" w:sz="12" w:space="0" w:color="auto"/>
            </w:tcBorders>
            <w:shd w:val="clear" w:color="auto" w:fill="E6E6E6"/>
          </w:tcPr>
          <w:p>
            <w:pPr>
              <w:rPr>
                <w:rFonts w:ascii="Arial" w:hAnsi="Arial" w:cs="Arial"/>
                <w:lang w:val="fr-CH"/>
              </w:rPr>
            </w:pPr>
          </w:p>
        </w:tc>
      </w:tr>
    </w:tbl>
    <w:p>
      <w:pPr>
        <w:rPr>
          <w:rFonts w:ascii="Arial" w:hAnsi="Arial" w:cs="Arial"/>
          <w:lang w:val="fr-CH"/>
        </w:rPr>
      </w:pPr>
    </w:p>
    <w:p>
      <w:pPr>
        <w:spacing w:line="360" w:lineRule="auto"/>
        <w:rPr>
          <w:rFonts w:ascii="Arial" w:hAnsi="Arial" w:cs="Arial"/>
          <w:lang w:val="fr-CH"/>
        </w:rPr>
      </w:pPr>
      <w:r>
        <w:rPr>
          <w:rFonts w:ascii="Arial" w:hAnsi="Arial" w:cs="Arial"/>
          <w:lang w:val="fr-CH"/>
        </w:rPr>
        <w:br w:type="page"/>
      </w:r>
      <w:r>
        <w:rPr>
          <w:rFonts w:ascii="Arial" w:hAnsi="Arial" w:cs="Arial"/>
          <w:b/>
          <w:color w:val="FF0000"/>
          <w:sz w:val="20"/>
          <w:lang w:val="fr-CH"/>
        </w:rPr>
        <w:lastRenderedPageBreak/>
        <w:t>(Expert principal et expert)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10"/>
        <w:gridCol w:w="1457"/>
        <w:gridCol w:w="1476"/>
        <w:gridCol w:w="1462"/>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4.3.2</w:t>
            </w:r>
          </w:p>
          <w:p>
            <w:pPr>
              <w:spacing w:before="120" w:after="120"/>
              <w:rPr>
                <w:rFonts w:ascii="Arial" w:hAnsi="Arial" w:cs="Arial"/>
                <w:b/>
                <w:lang w:val="fr-CH"/>
              </w:rPr>
            </w:pPr>
            <w:r>
              <w:rPr>
                <w:rFonts w:ascii="Arial" w:hAnsi="Arial" w:cs="Arial"/>
                <w:b/>
                <w:lang w:val="fr-CH"/>
              </w:rPr>
              <w:t>= Critère fondamental</w:t>
            </w:r>
          </w:p>
        </w:tc>
        <w:tc>
          <w:tcPr>
            <w:tcW w:w="7710" w:type="dxa"/>
            <w:vMerge w:val="restart"/>
            <w:shd w:val="clear" w:color="auto" w:fill="E6E6E6"/>
          </w:tcPr>
          <w:p>
            <w:pPr>
              <w:spacing w:before="120" w:after="120"/>
              <w:rPr>
                <w:rFonts w:ascii="Arial" w:hAnsi="Arial" w:cs="Arial"/>
                <w:b/>
                <w:lang w:val="fr-CH"/>
              </w:rPr>
            </w:pPr>
            <w:r>
              <w:rPr>
                <w:rFonts w:ascii="Arial" w:hAnsi="Arial" w:cs="Arial"/>
                <w:b/>
                <w:lang w:val="fr-CH"/>
              </w:rPr>
              <w:t>L’élaboration du matériel d’enseignement et d’apprentissage répond-elle à des critères méthodologiques et didactiques?</w:t>
            </w:r>
          </w:p>
        </w:tc>
        <w:tc>
          <w:tcPr>
            <w:tcW w:w="4395"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710" w:type="dxa"/>
            <w:vMerge/>
            <w:tcBorders>
              <w:bottom w:val="single" w:sz="12" w:space="0" w:color="auto"/>
            </w:tcBorders>
            <w:shd w:val="clear" w:color="auto" w:fill="E6E6E6"/>
          </w:tcPr>
          <w:p>
            <w:pPr>
              <w:spacing w:before="120" w:after="120"/>
              <w:rPr>
                <w:rFonts w:ascii="Arial" w:hAnsi="Arial" w:cs="Arial"/>
                <w:b/>
                <w:lang w:val="fr-CH"/>
              </w:rPr>
            </w:pPr>
          </w:p>
        </w:tc>
        <w:tc>
          <w:tcPr>
            <w:tcW w:w="145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6"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2"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Indicateur 4.3.2.1</w:t>
            </w:r>
          </w:p>
        </w:tc>
        <w:tc>
          <w:tcPr>
            <w:tcW w:w="7710" w:type="dxa"/>
            <w:tcBorders>
              <w:top w:val="single" w:sz="12" w:space="0" w:color="auto"/>
              <w:bottom w:val="single" w:sz="4" w:space="0" w:color="auto"/>
            </w:tcBorders>
          </w:tcPr>
          <w:p>
            <w:pPr>
              <w:rPr>
                <w:rFonts w:ascii="Arial" w:hAnsi="Arial" w:cs="Arial"/>
                <w:highlight w:val="yellow"/>
                <w:lang w:val="fr-CH"/>
              </w:rPr>
            </w:pPr>
            <w:r>
              <w:rPr>
                <w:rFonts w:ascii="Arial" w:hAnsi="Arial" w:cs="Arial"/>
                <w:highlight w:val="yellow"/>
                <w:lang w:val="fr-CH"/>
              </w:rPr>
              <w:t>Le matériel d’enseignement et d’apprentissage est compréhensible (par ex. langue, structure, orientation vers l’application).</w:t>
            </w:r>
          </w:p>
        </w:tc>
        <w:tc>
          <w:tcPr>
            <w:tcW w:w="1457"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6"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2" w:type="dxa"/>
            <w:tcBorders>
              <w:top w:val="single" w:sz="12" w:space="0" w:color="auto"/>
              <w:bottom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highlight w:val="yellow"/>
                <w:lang w:val="fr-CH"/>
              </w:rPr>
            </w:pPr>
            <w:r>
              <w:rPr>
                <w:rFonts w:ascii="Arial" w:hAnsi="Arial" w:cs="Arial"/>
                <w:highlight w:val="yellow"/>
                <w:lang w:val="fr-CH"/>
              </w:rPr>
              <w:t>Indicateur 4.3.2.2</w:t>
            </w:r>
          </w:p>
        </w:tc>
        <w:tc>
          <w:tcPr>
            <w:tcW w:w="7710" w:type="dxa"/>
            <w:tcBorders>
              <w:top w:val="single" w:sz="12" w:space="0" w:color="auto"/>
              <w:left w:val="single" w:sz="4" w:space="0" w:color="auto"/>
              <w:bottom w:val="single" w:sz="4" w:space="0" w:color="auto"/>
              <w:right w:val="single" w:sz="4" w:space="0" w:color="auto"/>
            </w:tcBorders>
          </w:tcPr>
          <w:p>
            <w:pPr>
              <w:jc w:val="left"/>
              <w:rPr>
                <w:rFonts w:ascii="Arial" w:hAnsi="Arial" w:cs="Arial"/>
                <w:highlight w:val="yellow"/>
                <w:lang w:val="fr-CH"/>
              </w:rPr>
            </w:pPr>
            <w:r>
              <w:rPr>
                <w:rFonts w:ascii="Arial" w:hAnsi="Arial" w:cs="Arial"/>
                <w:highlight w:val="yellow"/>
                <w:lang w:val="fr-CH"/>
              </w:rPr>
              <w:t>Le matériel d’enseignement et d’apprentissage est adapté aux conditions d’apprentissage des participants (par ex. prérequis, niveau d’exigences, difficultés des tâches à effectuer, langage, rythme d’apprentissage, exemples concrets).</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highlight w:val="yellow"/>
                <w:lang w:val="fr-CH"/>
              </w:rPr>
            </w:pPr>
            <w:r>
              <w:rPr>
                <w:rFonts w:ascii="Arial" w:hAnsi="Arial" w:cs="Arial"/>
                <w:highlight w:val="yellow"/>
                <w:lang w:val="fr-CH"/>
              </w:rPr>
              <w:fldChar w:fldCharType="begin">
                <w:ffData>
                  <w:name w:val="Kontrollkästchen2"/>
                  <w:enabled/>
                  <w:calcOnExit w:val="0"/>
                  <w:checkBox>
                    <w:sizeAuto/>
                    <w:default w:val="0"/>
                  </w:checkBox>
                </w:ffData>
              </w:fldChar>
            </w:r>
            <w:r>
              <w:rPr>
                <w:rFonts w:ascii="Arial" w:hAnsi="Arial" w:cs="Arial"/>
                <w:highlight w:val="yellow"/>
                <w:lang w:val="fr-CH"/>
              </w:rPr>
              <w:instrText xml:space="preserve"> FORMCHECKBOX </w:instrText>
            </w:r>
            <w:r>
              <w:rPr>
                <w:rFonts w:ascii="Arial" w:hAnsi="Arial" w:cs="Arial"/>
                <w:highlight w:val="yellow"/>
                <w:lang w:val="fr-CH"/>
              </w:rPr>
            </w:r>
            <w:r>
              <w:rPr>
                <w:rFonts w:ascii="Arial" w:hAnsi="Arial" w:cs="Arial"/>
                <w:highlight w:val="yellow"/>
                <w:lang w:val="fr-CH"/>
              </w:rPr>
              <w:fldChar w:fldCharType="separate"/>
            </w:r>
            <w:r>
              <w:rPr>
                <w:rFonts w:ascii="Arial" w:hAnsi="Arial" w:cs="Arial"/>
                <w:highlight w:val="yellow"/>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lang w:val="fr-CH"/>
              </w:rPr>
            </w:pPr>
          </w:p>
        </w:tc>
      </w:tr>
    </w:tbl>
    <w:p>
      <w:pPr>
        <w:rPr>
          <w:rFonts w:ascii="Arial" w:hAnsi="Arial" w:cs="Arial"/>
          <w:lang w:val="fr-CH"/>
        </w:rPr>
      </w:pPr>
    </w:p>
    <w:p>
      <w:pPr>
        <w:pStyle w:val="Titre2"/>
        <w:numPr>
          <w:ilvl w:val="0"/>
          <w:numId w:val="0"/>
        </w:numPr>
        <w:rPr>
          <w:rFonts w:ascii="Arial" w:hAnsi="Arial" w:cs="Arial"/>
          <w:lang w:val="fr-CH"/>
        </w:rPr>
      </w:pPr>
      <w:r>
        <w:rPr>
          <w:rFonts w:ascii="Arial" w:hAnsi="Arial" w:cs="Arial"/>
          <w:lang w:val="fr-CH"/>
        </w:rPr>
        <w:br w:type="page"/>
      </w:r>
      <w:bookmarkStart w:id="41" w:name="_Toc378856378"/>
      <w:r>
        <w:rPr>
          <w:rFonts w:ascii="Arial" w:hAnsi="Arial" w:cs="Arial"/>
          <w:lang w:val="fr-CH"/>
        </w:rPr>
        <w:lastRenderedPageBreak/>
        <w:t>4.4</w:t>
      </w:r>
      <w:r>
        <w:rPr>
          <w:rFonts w:ascii="Arial" w:hAnsi="Arial" w:cs="Arial"/>
          <w:lang w:val="fr-CH"/>
        </w:rPr>
        <w:tab/>
        <w:t xml:space="preserve">Procédure de qualification </w:t>
      </w:r>
      <w:r>
        <w:rPr>
          <w:rFonts w:ascii="Arial" w:hAnsi="Arial" w:cs="Arial"/>
          <w:color w:val="FF0000"/>
          <w:lang w:val="fr-CH"/>
        </w:rPr>
        <w:t>(Expert principal et expert)</w:t>
      </w:r>
      <w:bookmarkEnd w:id="41"/>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653"/>
        <w:gridCol w:w="1418"/>
        <w:gridCol w:w="39"/>
        <w:gridCol w:w="1476"/>
        <w:gridCol w:w="44"/>
        <w:gridCol w:w="1418"/>
      </w:tblGrid>
      <w:tr>
        <w:trPr>
          <w:cantSplit/>
          <w:trHeight w:val="443"/>
        </w:trPr>
        <w:tc>
          <w:tcPr>
            <w:tcW w:w="2235" w:type="dxa"/>
            <w:vMerge w:val="restart"/>
            <w:shd w:val="clear" w:color="auto" w:fill="D9D9D9"/>
          </w:tcPr>
          <w:p>
            <w:pPr>
              <w:jc w:val="left"/>
              <w:rPr>
                <w:rFonts w:ascii="Arial" w:hAnsi="Arial" w:cs="Arial"/>
                <w:b/>
                <w:szCs w:val="18"/>
                <w:lang w:val="fr-CH"/>
              </w:rPr>
            </w:pPr>
            <w:r>
              <w:rPr>
                <w:rFonts w:ascii="Arial" w:hAnsi="Arial" w:cs="Arial"/>
                <w:b/>
                <w:szCs w:val="18"/>
                <w:lang w:val="fr-CH"/>
              </w:rPr>
              <w:t>Question directrice 4.4.1</w:t>
            </w:r>
          </w:p>
          <w:p>
            <w:pPr>
              <w:rPr>
                <w:rFonts w:ascii="Arial" w:hAnsi="Arial" w:cs="Arial"/>
                <w:b/>
                <w:szCs w:val="18"/>
                <w:lang w:val="fr-CH"/>
              </w:rPr>
            </w:pPr>
          </w:p>
          <w:p>
            <w:pPr>
              <w:rPr>
                <w:rFonts w:ascii="Arial" w:hAnsi="Arial" w:cs="Arial"/>
                <w:szCs w:val="18"/>
                <w:lang w:val="fr-CH"/>
              </w:rPr>
            </w:pPr>
            <w:r>
              <w:rPr>
                <w:rFonts w:ascii="Arial" w:hAnsi="Arial" w:cs="Arial"/>
                <w:b/>
                <w:szCs w:val="18"/>
                <w:lang w:val="fr-CH"/>
              </w:rPr>
              <w:t>= Critère fondamental</w:t>
            </w:r>
          </w:p>
        </w:tc>
        <w:tc>
          <w:tcPr>
            <w:tcW w:w="7653" w:type="dxa"/>
            <w:vMerge w:val="restart"/>
            <w:shd w:val="clear" w:color="auto" w:fill="E6E6E6"/>
          </w:tcPr>
          <w:p>
            <w:pPr>
              <w:rPr>
                <w:rFonts w:ascii="Arial" w:hAnsi="Arial" w:cs="Arial"/>
                <w:szCs w:val="18"/>
                <w:lang w:val="fr-CH"/>
              </w:rPr>
            </w:pPr>
            <w:r>
              <w:rPr>
                <w:rFonts w:ascii="Arial" w:hAnsi="Arial" w:cs="Arial"/>
                <w:b/>
                <w:szCs w:val="18"/>
                <w:lang w:val="fr-CH"/>
              </w:rPr>
              <w:t>La procédure de qualification est-elle adaptée aux objectifs de la formation et au niveau d’exigences?</w:t>
            </w:r>
          </w:p>
        </w:tc>
        <w:tc>
          <w:tcPr>
            <w:tcW w:w="4395" w:type="dxa"/>
            <w:gridSpan w:val="5"/>
            <w:tcBorders>
              <w:bottom w:val="single" w:sz="12" w:space="0" w:color="auto"/>
            </w:tcBorders>
            <w:shd w:val="clear" w:color="auto" w:fill="E6E6E6"/>
          </w:tcPr>
          <w:p>
            <w:pPr>
              <w:jc w:val="center"/>
              <w:rPr>
                <w:rFonts w:ascii="Arial" w:hAnsi="Arial" w:cs="Arial"/>
                <w:b/>
                <w:szCs w:val="18"/>
                <w:lang w:val="fr-CH"/>
              </w:rPr>
            </w:pPr>
            <w:r>
              <w:rPr>
                <w:rFonts w:ascii="Arial" w:hAnsi="Arial" w:cs="Arial"/>
                <w:b/>
                <w:szCs w:val="18"/>
                <w:lang w:val="fr-CH"/>
              </w:rPr>
              <w:t>Evaluation</w:t>
            </w:r>
          </w:p>
        </w:tc>
      </w:tr>
      <w:tr>
        <w:trPr>
          <w:cantSplit/>
          <w:trHeight w:val="881"/>
        </w:trPr>
        <w:tc>
          <w:tcPr>
            <w:tcW w:w="2235" w:type="dxa"/>
            <w:vMerge/>
            <w:tcBorders>
              <w:bottom w:val="single" w:sz="12" w:space="0" w:color="auto"/>
            </w:tcBorders>
            <w:shd w:val="clear" w:color="auto" w:fill="D9D9D9"/>
          </w:tcPr>
          <w:p>
            <w:pPr>
              <w:pStyle w:val="Titre2"/>
              <w:numPr>
                <w:ilvl w:val="0"/>
                <w:numId w:val="0"/>
              </w:numPr>
              <w:rPr>
                <w:rFonts w:ascii="Arial" w:hAnsi="Arial" w:cs="Arial"/>
                <w:b w:val="0"/>
                <w:sz w:val="18"/>
                <w:szCs w:val="18"/>
                <w:lang w:val="fr-CH"/>
              </w:rPr>
            </w:pPr>
          </w:p>
        </w:tc>
        <w:tc>
          <w:tcPr>
            <w:tcW w:w="7653" w:type="dxa"/>
            <w:vMerge/>
            <w:tcBorders>
              <w:bottom w:val="single" w:sz="12" w:space="0" w:color="auto"/>
            </w:tcBorders>
            <w:shd w:val="clear" w:color="auto" w:fill="E6E6E6"/>
          </w:tcPr>
          <w:p>
            <w:pPr>
              <w:pStyle w:val="Titre2"/>
              <w:numPr>
                <w:ilvl w:val="0"/>
                <w:numId w:val="0"/>
              </w:numPr>
              <w:rPr>
                <w:rFonts w:ascii="Arial" w:hAnsi="Arial" w:cs="Arial"/>
                <w:b w:val="0"/>
                <w:sz w:val="18"/>
                <w:szCs w:val="18"/>
                <w:lang w:val="fr-CH"/>
              </w:rPr>
            </w:pPr>
          </w:p>
        </w:tc>
        <w:tc>
          <w:tcPr>
            <w:tcW w:w="1418" w:type="dxa"/>
            <w:tcBorders>
              <w:bottom w:val="single" w:sz="12" w:space="0" w:color="auto"/>
            </w:tcBorders>
            <w:shd w:val="clear" w:color="auto" w:fill="E6E6E6"/>
          </w:tcPr>
          <w:p>
            <w:pPr>
              <w:jc w:val="center"/>
              <w:rPr>
                <w:rFonts w:ascii="Arial" w:hAnsi="Arial" w:cs="Arial"/>
                <w:color w:val="FF0000"/>
                <w:szCs w:val="18"/>
                <w:lang w:val="fr-CH"/>
              </w:rPr>
            </w:pPr>
            <w:r>
              <w:rPr>
                <w:rFonts w:ascii="Arial" w:hAnsi="Arial" w:cs="Arial"/>
                <w:color w:val="FF0000"/>
                <w:szCs w:val="18"/>
                <w:lang w:val="fr-CH"/>
              </w:rPr>
              <w:t>Pas de justificatifs</w:t>
            </w:r>
          </w:p>
        </w:tc>
        <w:tc>
          <w:tcPr>
            <w:tcW w:w="1559" w:type="dxa"/>
            <w:gridSpan w:val="3"/>
            <w:tcBorders>
              <w:bottom w:val="single" w:sz="12" w:space="0" w:color="auto"/>
            </w:tcBorders>
            <w:shd w:val="clear" w:color="auto" w:fill="E6E6E6"/>
          </w:tcPr>
          <w:p>
            <w:pPr>
              <w:jc w:val="center"/>
              <w:rPr>
                <w:rFonts w:ascii="Arial" w:hAnsi="Arial" w:cs="Arial"/>
                <w:color w:val="FF0000"/>
                <w:szCs w:val="18"/>
                <w:lang w:val="fr-CH"/>
              </w:rPr>
            </w:pPr>
            <w:r>
              <w:rPr>
                <w:rFonts w:ascii="Arial" w:hAnsi="Arial" w:cs="Arial"/>
                <w:color w:val="FF0000"/>
                <w:szCs w:val="18"/>
                <w:lang w:val="fr-CH"/>
              </w:rPr>
              <w:t>Justificatifs insuffisants</w:t>
            </w:r>
          </w:p>
        </w:tc>
        <w:tc>
          <w:tcPr>
            <w:tcW w:w="1418" w:type="dxa"/>
            <w:tcBorders>
              <w:bottom w:val="single" w:sz="12" w:space="0" w:color="auto"/>
            </w:tcBorders>
            <w:shd w:val="clear" w:color="auto" w:fill="E6E6E6"/>
          </w:tcPr>
          <w:p>
            <w:pPr>
              <w:jc w:val="center"/>
              <w:rPr>
                <w:rFonts w:ascii="Arial" w:hAnsi="Arial" w:cs="Arial"/>
                <w:color w:val="FF0000"/>
                <w:szCs w:val="18"/>
                <w:lang w:val="fr-CH"/>
              </w:rPr>
            </w:pPr>
            <w:r>
              <w:rPr>
                <w:rFonts w:ascii="Arial" w:hAnsi="Arial" w:cs="Arial"/>
                <w:color w:val="FF0000"/>
                <w:szCs w:val="18"/>
                <w:lang w:val="fr-CH"/>
              </w:rPr>
              <w:t>Justificatifs suffisants</w:t>
            </w:r>
          </w:p>
        </w:tc>
      </w:tr>
      <w:tr>
        <w:tc>
          <w:tcPr>
            <w:tcW w:w="2235" w:type="dxa"/>
            <w:tcBorders>
              <w:top w:val="single" w:sz="12" w:space="0" w:color="auto"/>
              <w:left w:val="single" w:sz="4" w:space="0" w:color="auto"/>
              <w:bottom w:val="single" w:sz="4" w:space="0" w:color="auto"/>
              <w:right w:val="single" w:sz="4" w:space="0" w:color="auto"/>
            </w:tcBorders>
            <w:shd w:val="clear" w:color="auto" w:fill="FFFFFF"/>
          </w:tcPr>
          <w:p>
            <w:pPr>
              <w:rPr>
                <w:rFonts w:ascii="Arial" w:hAnsi="Arial" w:cs="Arial"/>
                <w:szCs w:val="18"/>
                <w:highlight w:val="yellow"/>
                <w:lang w:val="fr-CH"/>
              </w:rPr>
            </w:pPr>
            <w:r>
              <w:rPr>
                <w:rFonts w:ascii="Arial" w:hAnsi="Arial" w:cs="Arial"/>
                <w:szCs w:val="18"/>
                <w:highlight w:val="yellow"/>
                <w:lang w:val="fr-CH"/>
              </w:rPr>
              <w:t>Indicateur 4.4.1.1</w:t>
            </w:r>
          </w:p>
        </w:tc>
        <w:tc>
          <w:tcPr>
            <w:tcW w:w="7653" w:type="dxa"/>
            <w:tcBorders>
              <w:top w:val="single" w:sz="12" w:space="0" w:color="auto"/>
              <w:left w:val="single" w:sz="4" w:space="0" w:color="auto"/>
              <w:bottom w:val="single" w:sz="4" w:space="0" w:color="auto"/>
              <w:right w:val="single" w:sz="4" w:space="0" w:color="auto"/>
            </w:tcBorders>
            <w:shd w:val="clear" w:color="auto" w:fill="FFFFFF"/>
          </w:tcPr>
          <w:p>
            <w:pPr>
              <w:rPr>
                <w:rFonts w:ascii="Arial" w:hAnsi="Arial" w:cs="Arial"/>
                <w:b/>
                <w:szCs w:val="18"/>
                <w:highlight w:val="yellow"/>
                <w:lang w:val="fr-CH"/>
              </w:rPr>
            </w:pPr>
            <w:r>
              <w:rPr>
                <w:rFonts w:ascii="Arial" w:hAnsi="Arial" w:cs="Arial"/>
                <w:szCs w:val="18"/>
                <w:highlight w:val="yellow"/>
                <w:lang w:val="fr-CH"/>
              </w:rPr>
              <w:t>Le choix des méthodes d’examen permet de vérifier les compétences et les objectifs de la formation.</w:t>
            </w:r>
          </w:p>
        </w:tc>
        <w:tc>
          <w:tcPr>
            <w:tcW w:w="1418"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559" w:type="dxa"/>
            <w:gridSpan w:val="3"/>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18"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bottom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bottom w:val="single" w:sz="4" w:space="0" w:color="auto"/>
            </w:tcBorders>
            <w:shd w:val="clear" w:color="auto" w:fill="D9D9D9"/>
          </w:tcPr>
          <w:p>
            <w:pPr>
              <w:jc w:val="center"/>
              <w:rPr>
                <w:rFonts w:ascii="Arial" w:hAnsi="Arial" w:cs="Arial"/>
                <w:szCs w:val="18"/>
                <w:lang w:val="fr-CH"/>
              </w:rPr>
            </w:pPr>
          </w:p>
        </w:tc>
      </w:tr>
      <w:tr>
        <w:tc>
          <w:tcPr>
            <w:tcW w:w="2235" w:type="dxa"/>
            <w:tcBorders>
              <w:bottom w:val="single" w:sz="12"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bottom w:val="single" w:sz="12"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4.4.1.2</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La procédure de qualification comprend des tests sur les processus, à savoir des examens ne portant pas seulement sur une matière enseignée, une compétence et un savoir, mais aussi sur la manière de travailler et d’agir, la coopération, le comportement par rapport à la recherche, la capacité de structuration (par ex. portfolio d’apprentissage).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4.4.1.3</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Toutes les tâches ou tâches partielles sont classées (taxonomie).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4.4.1.4</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La combinaison appropriée de faits actuels et d’éléments issus de la pratique est assurée.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4.4.1.5</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Les questions, les réponses-types et les critères équivalant à des prestations suffisantes pour les examens oraux sont disponibles par écrit.</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4.4.1.6</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Une grille d’évaluation différenciée est disponible.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bl>
    <w:p>
      <w:pPr>
        <w:rPr>
          <w:lang w:val="fr-CH"/>
        </w:rPr>
      </w:pPr>
      <w:r>
        <w:rPr>
          <w:lang w:val="fr-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653"/>
        <w:gridCol w:w="1457"/>
        <w:gridCol w:w="1476"/>
        <w:gridCol w:w="1462"/>
      </w:tblGrid>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lastRenderedPageBreak/>
              <w:t>Indicateur 4.4.1.7</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Les travaux de diplôme font le lien entre la théorie et la pratique.</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4.4.1.8</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Le soutien accordé par le professeur lors de la rédaction du travail de diplôme est réglementé sur la base d’un cadre défini.</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4.4.1.9</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Les étudiants reçoivent l’évaluation de leurs travaux de diplômes sous la forme d’un feedback écrit. Les critères d’évaluation sont clairs, définis et communiqués avant le début du travail de diplôme.</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4.4.1.10</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La procédure de qualification finale est organisée selon des critères de qualité définis (par ex. présentations, examen oral, etc.)</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Indicateur 4.4.1.11</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highlight w:val="yellow"/>
                <w:lang w:val="fr-CH"/>
              </w:rPr>
            </w:pPr>
            <w:r>
              <w:rPr>
                <w:rFonts w:ascii="Arial" w:hAnsi="Arial" w:cs="Arial"/>
                <w:szCs w:val="18"/>
                <w:highlight w:val="yellow"/>
                <w:lang w:val="fr-CH"/>
              </w:rPr>
              <w:t>Les Ortra participent aux procédures de qualification finales par le biais de leurs experts.</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highlight w:val="yellow"/>
                <w:lang w:val="fr-CH"/>
              </w:rPr>
            </w:pPr>
            <w:r>
              <w:rPr>
                <w:rFonts w:ascii="Arial" w:hAnsi="Arial" w:cs="Arial"/>
                <w:szCs w:val="18"/>
                <w:highlight w:val="yellow"/>
                <w:lang w:val="fr-CH"/>
              </w:rPr>
              <w:fldChar w:fldCharType="begin">
                <w:ffData>
                  <w:name w:val="Kontrollkästchen2"/>
                  <w:enabled/>
                  <w:calcOnExit w:val="0"/>
                  <w:checkBox>
                    <w:sizeAuto/>
                    <w:default w:val="0"/>
                  </w:checkBox>
                </w:ffData>
              </w:fldChar>
            </w:r>
            <w:r>
              <w:rPr>
                <w:rFonts w:ascii="Arial" w:hAnsi="Arial" w:cs="Arial"/>
                <w:szCs w:val="18"/>
                <w:highlight w:val="yellow"/>
                <w:lang w:val="fr-CH"/>
              </w:rPr>
              <w:instrText xml:space="preserve"> FORMCHECKBOX </w:instrText>
            </w:r>
            <w:r>
              <w:rPr>
                <w:rFonts w:ascii="Arial" w:hAnsi="Arial" w:cs="Arial"/>
                <w:szCs w:val="18"/>
                <w:highlight w:val="yellow"/>
                <w:lang w:val="fr-CH"/>
              </w:rPr>
            </w:r>
            <w:r>
              <w:rPr>
                <w:rFonts w:ascii="Arial" w:hAnsi="Arial" w:cs="Arial"/>
                <w:szCs w:val="18"/>
                <w:highlight w:val="yellow"/>
                <w:lang w:val="fr-CH"/>
              </w:rPr>
              <w:fldChar w:fldCharType="separate"/>
            </w:r>
            <w:r>
              <w:rPr>
                <w:rFonts w:ascii="Arial" w:hAnsi="Arial" w:cs="Arial"/>
                <w:szCs w:val="18"/>
                <w:highlight w:val="yellow"/>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bl>
    <w:p>
      <w:pPr>
        <w:rPr>
          <w:rFonts w:ascii="Arial" w:hAnsi="Arial" w:cs="Arial"/>
          <w:lang w:val="fr-CH"/>
        </w:rPr>
      </w:pPr>
    </w:p>
    <w:p>
      <w:pPr>
        <w:rPr>
          <w:lang w:val="fr-CH"/>
        </w:rPr>
      </w:pPr>
    </w:p>
    <w:sectPr>
      <w:headerReference w:type="default" r:id="rId9"/>
      <w:footerReference w:type="default" r:id="rId10"/>
      <w:headerReference w:type="first" r:id="rId11"/>
      <w:footerReference w:type="first" r:id="rId1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En-tte"/>
      <w:rPr>
        <w:rFonts w:ascii="Arial" w:hAnsi="Arial" w:cs="Arial"/>
        <w:lang w:val="fr-CH"/>
      </w:rPr>
    </w:pPr>
    <w:r>
      <w:rPr>
        <w:rFonts w:ascii="Arial" w:hAnsi="Arial" w:cs="Arial"/>
        <w:lang w:val="fr-CH"/>
      </w:rPr>
      <w:t>EPD ES - EPD supplémentaires</w:t>
    </w:r>
  </w:p>
  <w:p>
    <w:pPr>
      <w:pStyle w:val="En-tte"/>
      <w:rPr>
        <w:rFonts w:ascii="Arial" w:hAnsi="Arial" w:cs="Arial"/>
        <w:lang w:val="fr-CH"/>
      </w:rPr>
    </w:pPr>
    <w:r>
      <w:rPr>
        <w:rFonts w:ascii="Arial" w:hAnsi="Arial" w:cs="Arial"/>
        <w:lang w:val="fr-CH"/>
      </w:rPr>
      <w:t>Phases 2 &amp; 3: Rapport intermédiaire</w:t>
    </w:r>
  </w:p>
  <w:p>
    <w:pPr>
      <w:pStyle w:val="En-tte"/>
      <w:rPr>
        <w:rFonts w:ascii="Arial" w:hAnsi="Arial" w:cs="Arial"/>
        <w:lang w:val="fr-CH"/>
      </w:rPr>
    </w:pPr>
    <w:r>
      <w:rPr>
        <w:rFonts w:ascii="Arial" w:hAnsi="Arial" w:cs="Arial"/>
        <w:lang w:val="fr-CH"/>
      </w:rPr>
      <w:t>Version 2014 du 31.01.2014</w:t>
    </w:r>
  </w:p>
  <w:p>
    <w:pPr>
      <w:pStyle w:val="Pieddepage"/>
      <w:rPr>
        <w:rFonts w:ascii="Arial" w:hAnsi="Arial" w:cs="Arial"/>
        <w:lang w:val="fr-CH"/>
      </w:rPr>
    </w:pPr>
    <w:r>
      <w:rPr>
        <w:rFonts w:ascii="Arial" w:hAnsi="Arial" w:cs="Arial"/>
        <w:lang w:val="fr-FR"/>
      </w:rPr>
      <w:t xml:space="preserve">Page </w:t>
    </w:r>
    <w:r>
      <w:rPr>
        <w:rFonts w:ascii="Arial" w:hAnsi="Arial" w:cs="Arial"/>
        <w:b/>
      </w:rPr>
      <w:fldChar w:fldCharType="begin"/>
    </w:r>
    <w:r>
      <w:rPr>
        <w:rFonts w:ascii="Arial" w:hAnsi="Arial" w:cs="Arial"/>
        <w:b/>
        <w:lang w:val="fr-CH"/>
      </w:rPr>
      <w:instrText>PAGE  \* Arabic  \* MERGEFORMAT</w:instrText>
    </w:r>
    <w:r>
      <w:rPr>
        <w:rFonts w:ascii="Arial" w:hAnsi="Arial" w:cs="Arial"/>
        <w:b/>
      </w:rPr>
      <w:fldChar w:fldCharType="separate"/>
    </w:r>
    <w:r>
      <w:rPr>
        <w:rFonts w:ascii="Arial" w:hAnsi="Arial" w:cs="Arial"/>
        <w:b/>
        <w:noProof/>
        <w:lang w:val="fr-FR"/>
      </w:rPr>
      <w:t>7</w:t>
    </w:r>
    <w:r>
      <w:rPr>
        <w:rFonts w:ascii="Arial" w:hAnsi="Arial" w:cs="Arial"/>
        <w:b/>
      </w:rPr>
      <w:fldChar w:fldCharType="end"/>
    </w:r>
    <w:r>
      <w:rPr>
        <w:rFonts w:ascii="Arial" w:hAnsi="Arial" w:cs="Arial"/>
        <w:lang w:val="fr-FR"/>
      </w:rPr>
      <w:t xml:space="preserve"> sur </w:t>
    </w:r>
    <w:r>
      <w:rPr>
        <w:rFonts w:ascii="Arial" w:hAnsi="Arial" w:cs="Arial"/>
        <w:b/>
      </w:rPr>
      <w:fldChar w:fldCharType="begin"/>
    </w:r>
    <w:r>
      <w:rPr>
        <w:rFonts w:ascii="Arial" w:hAnsi="Arial" w:cs="Arial"/>
        <w:b/>
        <w:lang w:val="fr-CH"/>
      </w:rPr>
      <w:instrText>NUMPAGES  \* Arabic  \* MERGEFORMAT</w:instrText>
    </w:r>
    <w:r>
      <w:rPr>
        <w:rFonts w:ascii="Arial" w:hAnsi="Arial" w:cs="Arial"/>
        <w:b/>
      </w:rPr>
      <w:fldChar w:fldCharType="separate"/>
    </w:r>
    <w:r>
      <w:rPr>
        <w:rFonts w:ascii="Arial" w:hAnsi="Arial" w:cs="Arial"/>
        <w:b/>
        <w:noProof/>
        <w:lang w:val="fr-FR"/>
      </w:rPr>
      <w:t>13</w:t>
    </w:r>
    <w:r>
      <w:rPr>
        <w:rFonts w:ascii="Arial" w:hAnsi="Arial" w:cs="Arial"/>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ieddepage"/>
      <w:rPr>
        <w:sz w:val="13"/>
      </w:rPr>
    </w:pPr>
    <w:r>
      <w:rPr>
        <w:noProof/>
        <w:sz w:val="20"/>
        <w:lang w:val="fr-CH" w:eastAsia="fr-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1" name="Image 1"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line="240" w:lineRule="auto"/>
      </w:pPr>
      <w:r>
        <w:separator/>
      </w:r>
    </w:p>
  </w:footnote>
  <w:footnote w:type="continuationSeparator" w:id="0">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En-tte"/>
      <w:tabs>
        <w:tab w:val="left" w:pos="1260"/>
      </w:tabs>
      <w:rPr>
        <w:rFonts w:ascii="Arial" w:hAnsi="Arial" w:cs="Arial"/>
        <w:sz w:val="18"/>
        <w:szCs w:val="18"/>
      </w:rPr>
    </w:pPr>
    <w:r>
      <w:rPr>
        <w:rFonts w:ascii="Arial" w:hAnsi="Arial" w:cs="Arial"/>
        <w:b/>
        <w:bCs/>
        <w:sz w:val="18"/>
        <w:szCs w:val="18"/>
      </w:rPr>
      <w:t>EKHF</w:t>
    </w:r>
    <w:r>
      <w:rPr>
        <w:rFonts w:ascii="Arial" w:hAnsi="Arial" w:cs="Arial"/>
        <w:b/>
        <w:bCs/>
        <w:sz w:val="18"/>
        <w:szCs w:val="18"/>
      </w:rPr>
      <w:tab/>
    </w:r>
    <w:r>
      <w:rPr>
        <w:rFonts w:ascii="Arial" w:hAnsi="Arial" w:cs="Arial"/>
        <w:sz w:val="18"/>
        <w:szCs w:val="18"/>
      </w:rPr>
      <w:t>Eidgenössische Kommission für höhere Fachschulen</w:t>
    </w:r>
  </w:p>
  <w:p>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pPr>
      <w:pStyle w:val="En-tte"/>
      <w:tabs>
        <w:tab w:val="clear" w:pos="4536"/>
      </w:tabs>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En-tte"/>
      <w:tabs>
        <w:tab w:val="clear" w:pos="4536"/>
      </w:tabs>
    </w:pPr>
    <w:r>
      <w:rPr>
        <w:noProof/>
        <w:sz w:val="20"/>
        <w:lang w:val="fr-CH" w:eastAsia="fr-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3" name="Image 3"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fr-CH" w:eastAsia="fr-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2" name="Image 2"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E276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23885BD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B6C556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299C9FAE"/>
    <w:lvl w:ilvl="0">
      <w:start w:val="1"/>
      <w:numFmt w:val="decimal"/>
      <w:pStyle w:val="Listenumros2"/>
      <w:lvlText w:val="%1."/>
      <w:lvlJc w:val="left"/>
      <w:pPr>
        <w:tabs>
          <w:tab w:val="num" w:pos="643"/>
        </w:tabs>
        <w:ind w:left="643" w:hanging="360"/>
      </w:pPr>
    </w:lvl>
  </w:abstractNum>
  <w:abstractNum w:abstractNumId="4">
    <w:nsid w:val="FFFFFF80"/>
    <w:multiLevelType w:val="singleLevel"/>
    <w:tmpl w:val="F0C09E3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1BC6C812"/>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8D0EECE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84EA6F7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5E80C1F6"/>
    <w:lvl w:ilvl="0">
      <w:start w:val="1"/>
      <w:numFmt w:val="decimal"/>
      <w:pStyle w:val="Listenumros"/>
      <w:lvlText w:val="%1."/>
      <w:lvlJc w:val="left"/>
      <w:pPr>
        <w:tabs>
          <w:tab w:val="num" w:pos="360"/>
        </w:tabs>
        <w:ind w:left="360" w:hanging="360"/>
      </w:pPr>
    </w:lvl>
  </w:abstractNum>
  <w:abstractNum w:abstractNumId="9">
    <w:nsid w:val="FFFFFF89"/>
    <w:multiLevelType w:val="singleLevel"/>
    <w:tmpl w:val="4656C0E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1A1132DC"/>
    <w:multiLevelType w:val="hybridMultilevel"/>
    <w:tmpl w:val="9E92BB18"/>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243A02E1"/>
    <w:multiLevelType w:val="hybridMultilevel"/>
    <w:tmpl w:val="37D40F78"/>
    <w:lvl w:ilvl="0" w:tplc="5E3C8C2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D0C281C"/>
    <w:multiLevelType w:val="multilevel"/>
    <w:tmpl w:val="AE9C2D90"/>
    <w:lvl w:ilvl="0">
      <w:start w:val="2"/>
      <w:numFmt w:val="decimal"/>
      <w:lvlText w:val="%1"/>
      <w:lvlJc w:val="left"/>
      <w:pPr>
        <w:ind w:left="720" w:hanging="360"/>
      </w:pPr>
      <w:rPr>
        <w:rFonts w:hint="default"/>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B5A5BB9"/>
    <w:multiLevelType w:val="hybridMultilevel"/>
    <w:tmpl w:val="E2F672A2"/>
    <w:lvl w:ilvl="0" w:tplc="36A00262">
      <w:start w:val="1"/>
      <w:numFmt w:val="decimal"/>
      <w:pStyle w:val="AufzhlungNummerierung"/>
      <w:lvlText w:val="%1."/>
      <w:lvlJc w:val="left"/>
      <w:pPr>
        <w:tabs>
          <w:tab w:val="num" w:pos="757"/>
        </w:tabs>
        <w:ind w:left="720" w:hanging="323"/>
      </w:pPr>
      <w:rPr>
        <w:rFonts w:ascii="Arial" w:hAnsi="Arial" w:hint="default"/>
        <w:sz w:val="22"/>
      </w:rPr>
    </w:lvl>
    <w:lvl w:ilvl="1" w:tplc="04070019">
      <w:start w:val="1"/>
      <w:numFmt w:val="lowerLetter"/>
      <w:lvlText w:val="%2."/>
      <w:lvlJc w:val="left"/>
      <w:pPr>
        <w:tabs>
          <w:tab w:val="num" w:pos="1440"/>
        </w:tabs>
        <w:ind w:left="1440" w:hanging="360"/>
      </w:pPr>
      <w:rPr>
        <w:rFonts w:hint="default"/>
        <w:sz w:val="22"/>
      </w:rPr>
    </w:lvl>
    <w:lvl w:ilvl="2" w:tplc="0407000F">
      <w:start w:val="1"/>
      <w:numFmt w:val="decimal"/>
      <w:lvlText w:val="%3."/>
      <w:lvlJc w:val="left"/>
      <w:pPr>
        <w:tabs>
          <w:tab w:val="num" w:pos="2340"/>
        </w:tabs>
        <w:ind w:left="2340" w:hanging="360"/>
      </w:pPr>
      <w:rPr>
        <w:rFonts w:hint="default"/>
        <w:sz w:val="22"/>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C1927DE"/>
    <w:multiLevelType w:val="multilevel"/>
    <w:tmpl w:val="1362F3CC"/>
    <w:lvl w:ilvl="0">
      <w:start w:val="2"/>
      <w:numFmt w:val="decimal"/>
      <w:pStyle w:val="Titre1"/>
      <w:lvlText w:val="%1"/>
      <w:lvlJc w:val="left"/>
      <w:pPr>
        <w:tabs>
          <w:tab w:val="num" w:pos="1521"/>
        </w:tabs>
        <w:ind w:left="1521" w:hanging="1701"/>
      </w:pPr>
      <w:rPr>
        <w:rFonts w:hint="default"/>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418"/>
        </w:tabs>
        <w:ind w:left="1418" w:hanging="1418"/>
      </w:pPr>
      <w:rPr>
        <w:rFonts w:hint="default"/>
      </w:rPr>
    </w:lvl>
    <w:lvl w:ilvl="5">
      <w:start w:val="1"/>
      <w:numFmt w:val="decimal"/>
      <w:pStyle w:val="Titre6"/>
      <w:lvlText w:val="%1.%2.%3.%4.%5.%6"/>
      <w:lvlJc w:val="left"/>
      <w:pPr>
        <w:tabs>
          <w:tab w:val="num" w:pos="1701"/>
        </w:tabs>
        <w:ind w:left="1701" w:hanging="1701"/>
      </w:pPr>
      <w:rPr>
        <w:rFonts w:hint="default"/>
      </w:rPr>
    </w:lvl>
    <w:lvl w:ilvl="6">
      <w:start w:val="1"/>
      <w:numFmt w:val="decimal"/>
      <w:pStyle w:val="Titre7"/>
      <w:lvlText w:val="%1.%2.%3.%4.%5.%6.%7"/>
      <w:lvlJc w:val="left"/>
      <w:pPr>
        <w:tabs>
          <w:tab w:val="num" w:pos="1843"/>
        </w:tabs>
        <w:ind w:left="1843" w:hanging="1843"/>
      </w:pPr>
      <w:rPr>
        <w:rFonts w:hint="default"/>
      </w:rPr>
    </w:lvl>
    <w:lvl w:ilvl="7">
      <w:start w:val="1"/>
      <w:numFmt w:val="decimal"/>
      <w:pStyle w:val="Titre8"/>
      <w:lvlText w:val="%1.%2.%3.%4.%5.%6.%7.%8"/>
      <w:lvlJc w:val="left"/>
      <w:pPr>
        <w:tabs>
          <w:tab w:val="num" w:pos="2126"/>
        </w:tabs>
        <w:ind w:left="2126" w:hanging="2126"/>
      </w:pPr>
      <w:rPr>
        <w:rFonts w:hint="default"/>
      </w:rPr>
    </w:lvl>
    <w:lvl w:ilvl="8">
      <w:start w:val="1"/>
      <w:numFmt w:val="decimal"/>
      <w:pStyle w:val="Titre9"/>
      <w:lvlText w:val="%1.%2.%3.%4.%5.%6.%7.%8.%9"/>
      <w:lvlJc w:val="left"/>
      <w:pPr>
        <w:tabs>
          <w:tab w:val="num" w:pos="2520"/>
        </w:tabs>
        <w:ind w:left="2268" w:hanging="2268"/>
      </w:pPr>
      <w:rPr>
        <w:rFonts w:hint="default"/>
      </w:r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lvlOverride w:ilvl="0">
      <w:startOverride w:val="1"/>
    </w:lvlOverride>
    <w:lvlOverride w:ilvl="1">
      <w:startOverride w:val="2"/>
    </w:lvlOverride>
  </w:num>
  <w:num w:numId="15">
    <w:abstractNumId w:val="15"/>
    <w:lvlOverride w:ilvl="0">
      <w:startOverride w:val="2"/>
    </w:lvlOverride>
    <w:lvlOverride w:ilvl="1">
      <w:startOverride w:val="5"/>
    </w:lvlOverride>
  </w:num>
  <w:num w:numId="16">
    <w:abstractNumId w:val="15"/>
    <w:lvlOverride w:ilvl="0">
      <w:startOverride w:val="3"/>
    </w:lvlOverride>
    <w:lvlOverride w:ilvl="1">
      <w:startOverride w:val="4"/>
    </w:lvlOverride>
  </w:num>
  <w:num w:numId="17">
    <w:abstractNumId w:val="15"/>
    <w:lvlOverride w:ilvl="0">
      <w:startOverride w:val="3"/>
    </w:lvlOverride>
    <w:lvlOverride w:ilvl="1">
      <w:startOverride w:val="4"/>
    </w:lvlOverride>
  </w:num>
  <w:num w:numId="18">
    <w:abstractNumId w:val="13"/>
  </w:num>
  <w:num w:numId="19">
    <w:abstractNumId w:val="11"/>
  </w:num>
  <w:num w:numId="20">
    <w:abstractNumId w:val="10"/>
  </w:num>
  <w:num w:numId="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left" w:pos="1134"/>
      </w:tabs>
      <w:outlineLvl w:val="4"/>
    </w:pPr>
  </w:style>
  <w:style w:type="paragraph" w:styleId="Titre6">
    <w:name w:val="heading 6"/>
    <w:basedOn w:val="Titre1"/>
    <w:next w:val="Normal"/>
    <w:link w:val="Titre6Car"/>
    <w:qFormat/>
    <w:pPr>
      <w:numPr>
        <w:ilvl w:val="5"/>
      </w:numPr>
      <w:tabs>
        <w:tab w:val="clear" w:pos="709"/>
        <w:tab w:val="left" w:pos="1418"/>
      </w:tabs>
      <w:outlineLvl w:val="5"/>
    </w:pPr>
  </w:style>
  <w:style w:type="paragraph" w:styleId="Titre7">
    <w:name w:val="heading 7"/>
    <w:basedOn w:val="Titre1"/>
    <w:next w:val="Normal"/>
    <w:link w:val="Titre7Car"/>
    <w:qFormat/>
    <w:pPr>
      <w:numPr>
        <w:ilvl w:val="6"/>
      </w:numPr>
      <w:tabs>
        <w:tab w:val="clear" w:pos="709"/>
        <w:tab w:val="left" w:pos="1560"/>
      </w:tabs>
      <w:outlineLvl w:val="6"/>
    </w:pPr>
  </w:style>
  <w:style w:type="paragraph" w:styleId="Titre8">
    <w:name w:val="heading 8"/>
    <w:basedOn w:val="Titre1"/>
    <w:next w:val="Normal"/>
    <w:link w:val="Titre8Car"/>
    <w:qFormat/>
    <w:pPr>
      <w:numPr>
        <w:ilvl w:val="7"/>
      </w:numPr>
      <w:tabs>
        <w:tab w:val="clear" w:pos="709"/>
        <w:tab w:val="left" w:pos="1843"/>
      </w:tabs>
      <w:outlineLvl w:val="7"/>
    </w:pPr>
  </w:style>
  <w:style w:type="paragraph" w:styleId="Titre9">
    <w:name w:val="heading 9"/>
    <w:basedOn w:val="Titre1"/>
    <w:next w:val="Normal"/>
    <w:link w:val="Titre9Car"/>
    <w:qFormat/>
    <w:pPr>
      <w:numPr>
        <w:ilvl w:val="8"/>
      </w:numPr>
      <w:tabs>
        <w:tab w:val="clear" w:pos="709"/>
        <w:tab w:val="left" w:pos="2127"/>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left" w:pos="851"/>
        <w:tab w:val="right" w:pos="13608"/>
      </w:tabs>
      <w:ind w:left="13467" w:hanging="13466"/>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pPr>
      <w:tabs>
        <w:tab w:val="left" w:pos="1134"/>
      </w:tabs>
      <w:ind w:left="1134" w:hanging="1134"/>
    </w:pPr>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left" w:pos="1134"/>
      </w:tabs>
      <w:outlineLvl w:val="4"/>
    </w:pPr>
  </w:style>
  <w:style w:type="paragraph" w:styleId="Titre6">
    <w:name w:val="heading 6"/>
    <w:basedOn w:val="Titre1"/>
    <w:next w:val="Normal"/>
    <w:link w:val="Titre6Car"/>
    <w:qFormat/>
    <w:pPr>
      <w:numPr>
        <w:ilvl w:val="5"/>
      </w:numPr>
      <w:tabs>
        <w:tab w:val="clear" w:pos="709"/>
        <w:tab w:val="left" w:pos="1418"/>
      </w:tabs>
      <w:outlineLvl w:val="5"/>
    </w:pPr>
  </w:style>
  <w:style w:type="paragraph" w:styleId="Titre7">
    <w:name w:val="heading 7"/>
    <w:basedOn w:val="Titre1"/>
    <w:next w:val="Normal"/>
    <w:link w:val="Titre7Car"/>
    <w:qFormat/>
    <w:pPr>
      <w:numPr>
        <w:ilvl w:val="6"/>
      </w:numPr>
      <w:tabs>
        <w:tab w:val="clear" w:pos="709"/>
        <w:tab w:val="left" w:pos="1560"/>
      </w:tabs>
      <w:outlineLvl w:val="6"/>
    </w:pPr>
  </w:style>
  <w:style w:type="paragraph" w:styleId="Titre8">
    <w:name w:val="heading 8"/>
    <w:basedOn w:val="Titre1"/>
    <w:next w:val="Normal"/>
    <w:link w:val="Titre8Car"/>
    <w:qFormat/>
    <w:pPr>
      <w:numPr>
        <w:ilvl w:val="7"/>
      </w:numPr>
      <w:tabs>
        <w:tab w:val="clear" w:pos="709"/>
        <w:tab w:val="left" w:pos="1843"/>
      </w:tabs>
      <w:outlineLvl w:val="7"/>
    </w:pPr>
  </w:style>
  <w:style w:type="paragraph" w:styleId="Titre9">
    <w:name w:val="heading 9"/>
    <w:basedOn w:val="Titre1"/>
    <w:next w:val="Normal"/>
    <w:link w:val="Titre9Car"/>
    <w:qFormat/>
    <w:pPr>
      <w:numPr>
        <w:ilvl w:val="8"/>
      </w:numPr>
      <w:tabs>
        <w:tab w:val="clear" w:pos="709"/>
        <w:tab w:val="left" w:pos="2127"/>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left" w:pos="851"/>
        <w:tab w:val="right" w:pos="13608"/>
      </w:tabs>
      <w:ind w:left="13467" w:hanging="13466"/>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pPr>
      <w:tabs>
        <w:tab w:val="left" w:pos="1134"/>
      </w:tabs>
      <w:ind w:left="1134" w:hanging="1134"/>
    </w:pPr>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2+03_NRAKV_ZwB Phase 2+3_Prestataire_Dénomination-EPD_EPD supplémentaire_31.01.2014"/>
    <f:field ref="objsubject" par="" edit="true" text=""/>
    <f:field ref="objcreatedby" par="" text="Demaurex, Emilie, SBFI"/>
    <f:field ref="objcreatedat" par="" text="30.01.2014 13:13:33"/>
    <f:field ref="objchangedby" par="" text="Aeby-Egger, Nicole, SBFI"/>
    <f:field ref="objmodifiedat" par="" text="31.01.2014 12:11:39"/>
    <f:field ref="doc_FSCFOLIO_1_1001_FieldDocumentNumber" par="" text=""/>
    <f:field ref="doc_FSCFOLIO_1_1001_FieldSubject" par="" edit="true" text=""/>
    <f:field ref="FSCFOLIO_1_1001_FieldCurrentUser" par="" text="SBFI Emilie Demaurex"/>
    <f:field ref="CCAPRECONFIG_15_1001_Objektname" par="" edit="true" text="02+03_NRAKV_ZwB Phase 2+3_Prestataire_Dénomination-EPD_EPD supplémentaire_31.01.2014"/>
    <f:field ref="CHPRECONFIG_1_1001_Objektname" par="" edit="true" text="02+03_NRAKV_ZwB Phase 2+3_Prestataire_Dénomination-EPD_EPD supplémentaire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1ED4B420.dotm</Template>
  <TotalTime>0</TotalTime>
  <Pages>13</Pages>
  <Words>2095</Words>
  <Characters>11523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13591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Nicole Aeby-Egger</cp:lastModifiedBy>
  <cp:revision>38</cp:revision>
  <cp:lastPrinted>2013-10-18T12:25:00Z</cp:lastPrinted>
  <dcterms:created xsi:type="dcterms:W3CDTF">2013-10-17T12:45:00Z</dcterms:created>
  <dcterms:modified xsi:type="dcterms:W3CDTF">2014-01-31T10:11:00Z</dcterms:modified>
</cp:coreProperties>
</file>

<file path=docProps/custom.xml><?xml version="1.0" encoding="utf-8"?>
<Properties xmlns="http://schemas.openxmlformats.org/officeDocument/2006/custom-properties" xmlns:vt="http://schemas.openxmlformats.org/officeDocument/2006/docPropsVTypes">
  <property name="FSC#EVDCFG@15.1400:DocumentID" pid="2" fmtid="{D5CDD505-2E9C-101B-9397-08002B2CF9AE}">
    <vt:lpwstr/>
  </property>
  <property name="FSC#EVDCFG@15.1400:DossierBarCode" pid="3" fmtid="{D5CDD505-2E9C-101B-9397-08002B2CF9AE}">
    <vt:lpwstr/>
  </property>
  <property name="FSC#EVDCFG@15.1400:RespOrgHome2" pid="4" fmtid="{D5CDD505-2E9C-101B-9397-08002B2CF9AE}">
    <vt:lpwstr/>
  </property>
  <property name="FSC#EVDCFG@15.1400:RespOrgHome3" pid="5" fmtid="{D5CDD505-2E9C-101B-9397-08002B2CF9AE}">
    <vt:lpwstr/>
  </property>
  <property name="FSC#EVDCFG@15.1400:RespOrgHome4" pid="6" fmtid="{D5CDD505-2E9C-101B-9397-08002B2CF9AE}">
    <vt:lpwstr/>
  </property>
  <property name="FSC#EVDCFG@15.1400:RespOrgStreet2" pid="7" fmtid="{D5CDD505-2E9C-101B-9397-08002B2CF9AE}">
    <vt:lpwstr/>
  </property>
  <property name="FSC#EVDCFG@15.1400:RespOrgStreet3" pid="8" fmtid="{D5CDD505-2E9C-101B-9397-08002B2CF9AE}">
    <vt:lpwstr/>
  </property>
  <property name="FSC#EVDCFG@15.1400:RespOrgStreet4" pid="9" fmtid="{D5CDD505-2E9C-101B-9397-08002B2CF9AE}">
    <vt:lpwstr/>
  </property>
  <property name="FSC#EVDCFG@15.1400:ActualVersionNumber" pid="10" fmtid="{D5CDD505-2E9C-101B-9397-08002B2CF9AE}">
    <vt:lpwstr>2</vt:lpwstr>
  </property>
  <property name="FSC#EVDCFG@15.1400:ActualVersionCreatedAt" pid="11" fmtid="{D5CDD505-2E9C-101B-9397-08002B2CF9AE}">
    <vt:lpwstr>2014-01-31T12:11:38</vt:lpwstr>
  </property>
  <property name="FSC#EVDCFG@15.1400:ResponsibleBureau_DE" pid="12" fmtid="{D5CDD505-2E9C-101B-9397-08002B2CF9AE}">
    <vt:lpwstr>Staatssekretariat für Bildung, Forschung und Innovation SBFI</vt:lpwstr>
  </property>
  <property name="FSC#EVDCFG@15.1400:ResponsibleBureau_EN" pid="13" fmtid="{D5CDD505-2E9C-101B-9397-08002B2CF9AE}">
    <vt:lpwstr>State Secretariat for Education, Research and Innovation SERI</vt:lpwstr>
  </property>
  <property name="FSC#EVDCFG@15.1400:ResponsibleBureau_FR" pid="14" fmtid="{D5CDD505-2E9C-101B-9397-08002B2CF9AE}">
    <vt:lpwstr>Secrétariat d'Etat à la formation, à la recherche et à l'innovation SEFRI</vt:lpwstr>
  </property>
  <property name="FSC#EVDCFG@15.1400:ResponsibleBureau_IT" pid="15" fmtid="{D5CDD505-2E9C-101B-9397-08002B2CF9AE}">
    <vt:lpwstr>Segreteria di Stato per la formazione, la ricerca e l'innovazione SEFRI</vt:lpwstr>
  </property>
  <property name="FSC#EVDCFG@15.1400:UserInChargeUserTitle" pid="16" fmtid="{D5CDD505-2E9C-101B-9397-08002B2CF9AE}">
    <vt:lpwstr/>
  </property>
  <property name="FSC#EVDCFG@15.1400:UserInChargeUserName" pid="17" fmtid="{D5CDD505-2E9C-101B-9397-08002B2CF9AE}">
    <vt:lpwstr>Demaurex</vt:lpwstr>
  </property>
  <property name="FSC#EVDCFG@15.1400:UserInChargeUserFirstname" pid="18" fmtid="{D5CDD505-2E9C-101B-9397-08002B2CF9AE}">
    <vt:lpwstr/>
  </property>
  <property name="FSC#EVDCFG@15.1400:UserInChargeUserEnvSalutationDE" pid="19" fmtid="{D5CDD505-2E9C-101B-9397-08002B2CF9AE}">
    <vt:lpwstr>Stagiaire académique_x000d__x000a_Hochschulpraktikantin</vt:lpwstr>
  </property>
  <property name="FSC#EVDCFG@15.1400:UserInChargeUserEnvSalutationEN" pid="20" fmtid="{D5CDD505-2E9C-101B-9397-08002B2CF9AE}">
    <vt:lpwstr/>
  </property>
  <property name="FSC#EVDCFG@15.1400:UserInChargeUserEnvSalutationFR" pid="21" fmtid="{D5CDD505-2E9C-101B-9397-08002B2CF9AE}">
    <vt:lpwstr/>
  </property>
  <property name="FSC#EVDCFG@15.1400:UserInChargeUserEnvSalutationIT" pid="22" fmtid="{D5CDD505-2E9C-101B-9397-08002B2CF9AE}">
    <vt:lpwstr/>
  </property>
  <property name="FSC#EVDCFG@15.1400:FilerespUserPersonTitle" pid="23" fmtid="{D5CDD505-2E9C-101B-9397-08002B2CF9AE}">
    <vt:lpwstr>SBFI</vt:lpwstr>
  </property>
  <property name="FSC#EVDCFG@15.1400:Address" pid="24" fmtid="{D5CDD505-2E9C-101B-9397-08002B2CF9AE}">
    <vt:lpwstr/>
  </property>
  <property name="FSC#COOSYSTEM@1.1:Container" pid="25" fmtid="{D5CDD505-2E9C-101B-9397-08002B2CF9AE}">
    <vt:lpwstr>COO.2101.108.5.1681674</vt:lpwstr>
  </property>
  <property name="FSC#COOELAK@1.1001:Subject" pid="26" fmtid="{D5CDD505-2E9C-101B-9397-08002B2CF9AE}">
    <vt:lpwstr>Subdossier für Prozessablauf Bildunggänge udn NDS_x000d__x000a_</vt:lpwstr>
  </property>
  <property name="FSC#COOELAK@1.1001:FileReference" pid="27" fmtid="{D5CDD505-2E9C-101B-9397-08002B2CF9AE}">
    <vt:lpwstr>320/2011/06206</vt:lpwstr>
  </property>
  <property name="FSC#COOELAK@1.1001:FileRefYear" pid="28" fmtid="{D5CDD505-2E9C-101B-9397-08002B2CF9AE}">
    <vt:lpwstr>2011</vt:lpwstr>
  </property>
  <property name="FSC#COOELAK@1.1001:FileRefOrdinal" pid="29" fmtid="{D5CDD505-2E9C-101B-9397-08002B2CF9AE}">
    <vt:lpwstr>6206</vt:lpwstr>
  </property>
  <property name="FSC#COOELAK@1.1001:FileRefOU" pid="30" fmtid="{D5CDD505-2E9C-101B-9397-08002B2CF9AE}">
    <vt:lpwstr>HBB/SBFI</vt:lpwstr>
  </property>
  <property name="FSC#COOELAK@1.1001:Organization" pid="31" fmtid="{D5CDD505-2E9C-101B-9397-08002B2CF9AE}">
    <vt:lpwstr/>
  </property>
  <property name="FSC#COOELAK@1.1001:Owner" pid="32" fmtid="{D5CDD505-2E9C-101B-9397-08002B2CF9AE}">
    <vt:lpwstr>Demaurex Emilie, SBFI</vt:lpwstr>
  </property>
  <property name="FSC#COOELAK@1.1001:OwnerExtension" pid="33" fmtid="{D5CDD505-2E9C-101B-9397-08002B2CF9AE}">
    <vt:lpwstr>+41 58 465 11 14</vt:lpwstr>
  </property>
  <property name="FSC#COOELAK@1.1001:OwnerFaxExtension" pid="34" fmtid="{D5CDD505-2E9C-101B-9397-08002B2CF9AE}">
    <vt:lpwstr>+41 31 324 96 14</vt:lpwstr>
  </property>
  <property name="FSC#COOELAK@1.1001:DispatchedBy" pid="35" fmtid="{D5CDD505-2E9C-101B-9397-08002B2CF9AE}">
    <vt:lpwstr/>
  </property>
  <property name="FSC#COOELAK@1.1001:DispatchedAt" pid="36" fmtid="{D5CDD505-2E9C-101B-9397-08002B2CF9AE}">
    <vt:lpwstr/>
  </property>
  <property name="FSC#COOELAK@1.1001:ApprovedBy" pid="37" fmtid="{D5CDD505-2E9C-101B-9397-08002B2CF9AE}">
    <vt:lpwstr/>
  </property>
  <property name="FSC#COOELAK@1.1001:ApprovedAt" pid="38" fmtid="{D5CDD505-2E9C-101B-9397-08002B2CF9AE}">
    <vt:lpwstr/>
  </property>
  <property name="FSC#COOELAK@1.1001:Department" pid="39" fmtid="{D5CDD505-2E9C-101B-9397-08002B2CF9AE}">
    <vt:lpwstr>Formation professionnelle supérieure (HBB/SBFI)</vt:lpwstr>
  </property>
  <property name="FSC#COOELAK@1.1001:CreatedAt" pid="40" fmtid="{D5CDD505-2E9C-101B-9397-08002B2CF9AE}">
    <vt:lpwstr>30.01.2014</vt:lpwstr>
  </property>
  <property name="FSC#COOELAK@1.1001:OU" pid="41" fmtid="{D5CDD505-2E9C-101B-9397-08002B2CF9AE}">
    <vt:lpwstr>Formation professionnelle supérieure (HBB/SBFI)</vt:lpwstr>
  </property>
  <property name="FSC#COOELAK@1.1001:Priority" pid="42" fmtid="{D5CDD505-2E9C-101B-9397-08002B2CF9AE}">
    <vt:lpwstr> ()</vt:lpwstr>
  </property>
  <property name="FSC#COOELAK@1.1001:ObjBarCode" pid="43" fmtid="{D5CDD505-2E9C-101B-9397-08002B2CF9AE}">
    <vt:lpwstr>*COO.2101.108.5.1681674*</vt:lpwstr>
  </property>
  <property name="FSC#COOELAK@1.1001:RefBarCode" pid="44" fmtid="{D5CDD505-2E9C-101B-9397-08002B2CF9AE}">
    <vt:lpwstr>*COO.2101.108.6.954837*</vt:lpwstr>
  </property>
  <property name="FSC#COOELAK@1.1001:FileRefBarCode" pid="45" fmtid="{D5CDD505-2E9C-101B-9397-08002B2CF9AE}">
    <vt:lpwstr>*320/2011/06206*</vt:lpwstr>
  </property>
  <property name="FSC#COOELAK@1.1001:ExternalRef" pid="46" fmtid="{D5CDD505-2E9C-101B-9397-08002B2CF9AE}">
    <vt:lpwstr/>
  </property>
  <property name="FSC#COOELAK@1.1001:IncomingNumber" pid="47" fmtid="{D5CDD505-2E9C-101B-9397-08002B2CF9AE}">
    <vt:lpwstr/>
  </property>
  <property name="FSC#COOELAK@1.1001:IncomingSubject" pid="48" fmtid="{D5CDD505-2E9C-101B-9397-08002B2CF9AE}">
    <vt:lpwstr/>
  </property>
  <property name="FSC#COOELAK@1.1001:ProcessResponsible" pid="49" fmtid="{D5CDD505-2E9C-101B-9397-08002B2CF9AE}">
    <vt:lpwstr/>
  </property>
  <property name="FSC#COOELAK@1.1001:ProcessResponsiblePhone" pid="50" fmtid="{D5CDD505-2E9C-101B-9397-08002B2CF9AE}">
    <vt:lpwstr/>
  </property>
  <property name="FSC#COOELAK@1.1001:ProcessResponsibleMail" pid="51" fmtid="{D5CDD505-2E9C-101B-9397-08002B2CF9AE}">
    <vt:lpwstr/>
  </property>
  <property name="FSC#COOELAK@1.1001:ProcessResponsibleFax" pid="52" fmtid="{D5CDD505-2E9C-101B-9397-08002B2CF9AE}">
    <vt:lpwstr/>
  </property>
  <property name="FSC#COOELAK@1.1001:ApproverFirstName" pid="53" fmtid="{D5CDD505-2E9C-101B-9397-08002B2CF9AE}">
    <vt:lpwstr/>
  </property>
  <property name="FSC#COOELAK@1.1001:ApproverSurName" pid="54" fmtid="{D5CDD505-2E9C-101B-9397-08002B2CF9AE}">
    <vt:lpwstr/>
  </property>
  <property name="FSC#COOELAK@1.1001:ApproverTitle" pid="55" fmtid="{D5CDD505-2E9C-101B-9397-08002B2CF9AE}">
    <vt:lpwstr/>
  </property>
  <property name="FSC#COOELAK@1.1001:ExternalDate" pid="56" fmtid="{D5CDD505-2E9C-101B-9397-08002B2CF9AE}">
    <vt:lpwstr/>
  </property>
  <property name="FSC#COOELAK@1.1001:SettlementApprovedAt" pid="57" fmtid="{D5CDD505-2E9C-101B-9397-08002B2CF9AE}">
    <vt:lpwstr/>
  </property>
  <property name="FSC#COOELAK@1.1001:BaseNumber" pid="58" fmtid="{D5CDD505-2E9C-101B-9397-08002B2CF9AE}">
    <vt:lpwstr>320</vt:lpwstr>
  </property>
  <property name="FSC#COOELAK@1.1001:CurrentUserRolePos" pid="59" fmtid="{D5CDD505-2E9C-101B-9397-08002B2CF9AE}">
    <vt:lpwstr>Spécialiste</vt:lpwstr>
  </property>
  <property name="FSC#COOELAK@1.1001:CurrentUserEmail" pid="60" fmtid="{D5CDD505-2E9C-101B-9397-08002B2CF9AE}">
    <vt:lpwstr>emilie.demaurex@sbfi.admin.ch</vt:lpwstr>
  </property>
  <property name="FSC#ELAKGOV@1.1001:PersonalSubjGender" pid="61" fmtid="{D5CDD505-2E9C-101B-9397-08002B2CF9AE}">
    <vt:lpwstr/>
  </property>
  <property name="FSC#ELAKGOV@1.1001:PersonalSubjFirstName" pid="62" fmtid="{D5CDD505-2E9C-101B-9397-08002B2CF9AE}">
    <vt:lpwstr/>
  </property>
  <property name="FSC#ELAKGOV@1.1001:PersonalSubjSurName" pid="63" fmtid="{D5CDD505-2E9C-101B-9397-08002B2CF9AE}">
    <vt:lpwstr/>
  </property>
  <property name="FSC#ELAKGOV@1.1001:PersonalSubjSalutation" pid="64" fmtid="{D5CDD505-2E9C-101B-9397-08002B2CF9AE}">
    <vt:lpwstr/>
  </property>
  <property name="FSC#ELAKGOV@1.1001:PersonalSubjAddress" pid="65" fmtid="{D5CDD505-2E9C-101B-9397-08002B2CF9AE}">
    <vt:lpwstr/>
  </property>
  <property name="FSC#EVDCFG@15.1400:PositionNumber" pid="66" fmtid="{D5CDD505-2E9C-101B-9397-08002B2CF9AE}">
    <vt:lpwstr>320</vt:lpwstr>
  </property>
  <property name="FSC#EVDCFG@15.1400:Dossierref" pid="67" fmtid="{D5CDD505-2E9C-101B-9397-08002B2CF9AE}">
    <vt:lpwstr>320/2011/06206</vt:lpwstr>
  </property>
  <property name="FSC#EVDCFG@15.1400:FileRespEmail" pid="68" fmtid="{D5CDD505-2E9C-101B-9397-08002B2CF9AE}">
    <vt:lpwstr>emilie.demaurex@sbfi.admin.ch</vt:lpwstr>
  </property>
  <property name="FSC#EVDCFG@15.1400:FileRespFax" pid="69" fmtid="{D5CDD505-2E9C-101B-9397-08002B2CF9AE}">
    <vt:lpwstr>+41 31 324 96 14</vt:lpwstr>
  </property>
  <property name="FSC#EVDCFG@15.1400:FileRespHome" pid="70" fmtid="{D5CDD505-2E9C-101B-9397-08002B2CF9AE}">
    <vt:lpwstr>Bern</vt:lpwstr>
  </property>
  <property name="FSC#EVDCFG@15.1400:FileResponsible" pid="71" fmtid="{D5CDD505-2E9C-101B-9397-08002B2CF9AE}">
    <vt:lpwstr>Emilie Demaurex</vt:lpwstr>
  </property>
  <property name="FSC#EVDCFG@15.1400:UserInCharge" pid="72" fmtid="{D5CDD505-2E9C-101B-9397-08002B2CF9AE}">
    <vt:lpwstr/>
  </property>
  <property name="FSC#EVDCFG@15.1400:FileRespOrg" pid="73" fmtid="{D5CDD505-2E9C-101B-9397-08002B2CF9AE}">
    <vt:lpwstr>Formation professionnelle supérieure</vt:lpwstr>
  </property>
  <property name="FSC#EVDCFG@15.1400:FileRespOrgHome" pid="74" fmtid="{D5CDD505-2E9C-101B-9397-08002B2CF9AE}">
    <vt:lpwstr>Bern</vt:lpwstr>
  </property>
  <property name="FSC#EVDCFG@15.1400:FileRespOrgStreet" pid="75" fmtid="{D5CDD505-2E9C-101B-9397-08002B2CF9AE}">
    <vt:lpwstr>Effingerstrasse 27</vt:lpwstr>
  </property>
  <property name="FSC#EVDCFG@15.1400:FileRespOrgZipCode" pid="76" fmtid="{D5CDD505-2E9C-101B-9397-08002B2CF9AE}">
    <vt:lpwstr>3003</vt:lpwstr>
  </property>
  <property name="FSC#EVDCFG@15.1400:FileRespshortsign" pid="77" fmtid="{D5CDD505-2E9C-101B-9397-08002B2CF9AE}">
    <vt:lpwstr>dee</vt:lpwstr>
  </property>
  <property name="FSC#EVDCFG@15.1400:FileRespStreet" pid="78" fmtid="{D5CDD505-2E9C-101B-9397-08002B2CF9AE}">
    <vt:lpwstr>Belpstrasse 14</vt:lpwstr>
  </property>
  <property name="FSC#EVDCFG@15.1400:FileRespTel" pid="79" fmtid="{D5CDD505-2E9C-101B-9397-08002B2CF9AE}">
    <vt:lpwstr>+41 58 465 11 14</vt:lpwstr>
  </property>
  <property name="FSC#EVDCFG@15.1400:FileRespZipCode" pid="80" fmtid="{D5CDD505-2E9C-101B-9397-08002B2CF9AE}">
    <vt:lpwstr>3003</vt:lpwstr>
  </property>
  <property name="FSC#EVDCFG@15.1400:OutAttachElectr" pid="81" fmtid="{D5CDD505-2E9C-101B-9397-08002B2CF9AE}">
    <vt:lpwstr/>
  </property>
  <property name="FSC#EVDCFG@15.1400:OutAttachPhysic" pid="82" fmtid="{D5CDD505-2E9C-101B-9397-08002B2CF9AE}">
    <vt:lpwstr/>
  </property>
  <property name="FSC#EVDCFG@15.1400:SignAcceptedDraft1" pid="83" fmtid="{D5CDD505-2E9C-101B-9397-08002B2CF9AE}">
    <vt:lpwstr/>
  </property>
  <property name="FSC#EVDCFG@15.1400:SignAcceptedDraft1FR" pid="84" fmtid="{D5CDD505-2E9C-101B-9397-08002B2CF9AE}">
    <vt:lpwstr/>
  </property>
  <property name="FSC#EVDCFG@15.1400:SignAcceptedDraft2" pid="85" fmtid="{D5CDD505-2E9C-101B-9397-08002B2CF9AE}">
    <vt:lpwstr/>
  </property>
  <property name="FSC#EVDCFG@15.1400:SignAcceptedDraft2FR" pid="86" fmtid="{D5CDD505-2E9C-101B-9397-08002B2CF9AE}">
    <vt:lpwstr/>
  </property>
  <property name="FSC#EVDCFG@15.1400:SignApproved1" pid="87" fmtid="{D5CDD505-2E9C-101B-9397-08002B2CF9AE}">
    <vt:lpwstr/>
  </property>
  <property name="FSC#EVDCFG@15.1400:SignApproved1FR" pid="88" fmtid="{D5CDD505-2E9C-101B-9397-08002B2CF9AE}">
    <vt:lpwstr/>
  </property>
  <property name="FSC#EVDCFG@15.1400:SignApproved2" pid="89" fmtid="{D5CDD505-2E9C-101B-9397-08002B2CF9AE}">
    <vt:lpwstr/>
  </property>
  <property name="FSC#EVDCFG@15.1400:SignApproved2FR" pid="90" fmtid="{D5CDD505-2E9C-101B-9397-08002B2CF9AE}">
    <vt:lpwstr/>
  </property>
  <property name="FSC#EVDCFG@15.1400:SubDossierBarCode" pid="91" fmtid="{D5CDD505-2E9C-101B-9397-08002B2CF9AE}">
    <vt:lpwstr/>
  </property>
  <property name="FSC#EVDCFG@15.1400:Subject" pid="92" fmtid="{D5CDD505-2E9C-101B-9397-08002B2CF9AE}">
    <vt:lpwstr/>
  </property>
  <property name="FSC#EVDCFG@15.1400:Title" pid="93" fmtid="{D5CDD505-2E9C-101B-9397-08002B2CF9AE}">
    <vt:lpwstr>02+03_x005f_NRAKV_x005f_ZwB Phase 2+3_x005f_Prestataire_x005f_Dénomination-EPD_x005f_EPD supplémentaire_x005f_31.01.2014</vt:lpwstr>
  </property>
  <property name="FSC#EVDCFG@15.1400:UserFunction" pid="94" fmtid="{D5CDD505-2E9C-101B-9397-08002B2CF9AE}">
    <vt:lpwstr>Sachbearbeiter/-in - in HBB /SBFI</vt:lpwstr>
  </property>
  <property name="FSC#EVDCFG@15.1400:SalutationEnglish" pid="95" fmtid="{D5CDD505-2E9C-101B-9397-08002B2CF9AE}">
    <vt:lpwstr>Professional Education and Training</vt:lpwstr>
  </property>
  <property name="FSC#EVDCFG@15.1400:SalutationFrench" pid="96" fmtid="{D5CDD505-2E9C-101B-9397-08002B2CF9AE}">
    <vt:lpwstr>Formation professionnelle supérieure</vt:lpwstr>
  </property>
  <property name="FSC#EVDCFG@15.1400:SalutationGerman" pid="97" fmtid="{D5CDD505-2E9C-101B-9397-08002B2CF9AE}">
    <vt:lpwstr>Höhere Berufsbildung</vt:lpwstr>
  </property>
  <property name="FSC#EVDCFG@15.1400:SalutationItalian" pid="98" fmtid="{D5CDD505-2E9C-101B-9397-08002B2CF9AE}">
    <vt:lpwstr>Formazione professionale superiore</vt:lpwstr>
  </property>
  <property name="FSC#EVDCFG@15.1400:SalutationEnglishUser" pid="99" fmtid="{D5CDD505-2E9C-101B-9397-08002B2CF9AE}">
    <vt:lpwstr/>
  </property>
  <property name="FSC#EVDCFG@15.1400:SalutationFrenchUser" pid="100" fmtid="{D5CDD505-2E9C-101B-9397-08002B2CF9AE}">
    <vt:lpwstr>Stagiaire académique</vt:lpwstr>
  </property>
  <property name="FSC#EVDCFG@15.1400:SalutationGermanUser" pid="101" fmtid="{D5CDD505-2E9C-101B-9397-08002B2CF9AE}">
    <vt:lpwstr>Hochschulpraktikantin</vt:lpwstr>
  </property>
  <property name="FSC#EVDCFG@15.1400:SalutationItalianUser" pid="102" fmtid="{D5CDD505-2E9C-101B-9397-08002B2CF9AE}">
    <vt:lpwstr/>
  </property>
  <property name="FSC#EVDCFG@15.1400:FileRespOrgShortname" pid="103" fmtid="{D5CDD505-2E9C-101B-9397-08002B2CF9AE}">
    <vt:lpwstr>HBB/SBFI</vt:lpwstr>
  </property>
  <property name="FSC#EVDCFG@15.1400:ResponsibleEditorFirstname" pid="104" fmtid="{D5CDD505-2E9C-101B-9397-08002B2CF9AE}">
    <vt:lpwstr>Emilie</vt:lpwstr>
  </property>
  <property name="FSC#EVDCFG@15.1400:ResponsibleEditorSurname" pid="105" fmtid="{D5CDD505-2E9C-101B-9397-08002B2CF9AE}">
    <vt:lpwstr>Demaurex</vt:lpwstr>
  </property>
  <property name="FSC#EVDCFG@15.1400:GroupTitle" pid="106" fmtid="{D5CDD505-2E9C-101B-9397-08002B2CF9AE}">
    <vt:lpwstr>Formation professionnelle supérieure</vt:lpwstr>
  </property>
  <property name="FSC#ATSTATECFG@1.1001:Office" pid="107" fmtid="{D5CDD505-2E9C-101B-9397-08002B2CF9AE}">
    <vt:lpwstr/>
  </property>
  <property name="FSC#ATSTATECFG@1.1001:Agent" pid="108" fmtid="{D5CDD505-2E9C-101B-9397-08002B2CF9AE}">
    <vt:lpwstr>SBFI Emilie Demaurex</vt:lpwstr>
  </property>
  <property name="FSC#ATSTATECFG@1.1001:AgentPhone" pid="109" fmtid="{D5CDD505-2E9C-101B-9397-08002B2CF9AE}">
    <vt:lpwstr>+41 58 465 11 14</vt:lpwstr>
  </property>
  <property name="FSC#ATSTATECFG@1.1001:DepartmentFax" pid="110" fmtid="{D5CDD505-2E9C-101B-9397-08002B2CF9AE}">
    <vt:lpwstr>+41 31 324 96 15</vt:lpwstr>
  </property>
  <property name="FSC#ATSTATECFG@1.1001:DepartmentEmail" pid="111" fmtid="{D5CDD505-2E9C-101B-9397-08002B2CF9AE}">
    <vt:lpwstr>info@bbt.admin.ch</vt:lpwstr>
  </property>
  <property name="FSC#ATSTATECFG@1.1001:SubfileDate" pid="112" fmtid="{D5CDD505-2E9C-101B-9397-08002B2CF9AE}">
    <vt:lpwstr>30.01.2014</vt:lpwstr>
  </property>
  <property name="FSC#ATSTATECFG@1.1001:SubfileSubject" pid="113" fmtid="{D5CDD505-2E9C-101B-9397-08002B2CF9AE}">
    <vt:lpwstr>2+3_x005f_NRAKV_x005f_ZwB Phase 2+3_x005f_Prestataire_x005f_EPD_x005f_23.10.2013_x000d__x000a_</vt:lpwstr>
  </property>
  <property name="FSC#ATSTATECFG@1.1001:DepartmentZipCode" pid="114" fmtid="{D5CDD505-2E9C-101B-9397-08002B2CF9AE}">
    <vt:lpwstr>3003</vt:lpwstr>
  </property>
  <property name="FSC#ATSTATECFG@1.1001:DepartmentCountry" pid="115" fmtid="{D5CDD505-2E9C-101B-9397-08002B2CF9AE}">
    <vt:lpwstr/>
  </property>
  <property name="FSC#ATSTATECFG@1.1001:DepartmentCity" pid="116" fmtid="{D5CDD505-2E9C-101B-9397-08002B2CF9AE}">
    <vt:lpwstr>Bern</vt:lpwstr>
  </property>
  <property name="FSC#ATSTATECFG@1.1001:DepartmentStreet" pid="117" fmtid="{D5CDD505-2E9C-101B-9397-08002B2CF9AE}">
    <vt:lpwstr>Effingerstrasse 27</vt:lpwstr>
  </property>
  <property name="FSC#ATSTATECFG@1.1001:DepartmentDVR" pid="118" fmtid="{D5CDD505-2E9C-101B-9397-08002B2CF9AE}">
    <vt:lpwstr/>
  </property>
  <property name="FSC#ATSTATECFG@1.1001:DepartmentUID" pid="119" fmtid="{D5CDD505-2E9C-101B-9397-08002B2CF9AE}">
    <vt:lpwstr/>
  </property>
  <property name="FSC#ATSTATECFG@1.1001:SubfileReference" pid="120" fmtid="{D5CDD505-2E9C-101B-9397-08002B2CF9AE}">
    <vt:lpwstr>2014/000894</vt:lpwstr>
  </property>
  <property name="FSC#ATSTATECFG@1.1001:Clause" pid="121" fmtid="{D5CDD505-2E9C-101B-9397-08002B2CF9AE}">
    <vt:lpwstr/>
  </property>
  <property name="FSC#ATSTATECFG@1.1001:ApprovedSignature" pid="122" fmtid="{D5CDD505-2E9C-101B-9397-08002B2CF9AE}">
    <vt:lpwstr/>
  </property>
  <property name="FSC#ATSTATECFG@1.1001:BankAccount" pid="123" fmtid="{D5CDD505-2E9C-101B-9397-08002B2CF9AE}">
    <vt:lpwstr/>
  </property>
  <property name="FSC#ATSTATECFG@1.1001:BankAccountOwner" pid="124" fmtid="{D5CDD505-2E9C-101B-9397-08002B2CF9AE}">
    <vt:lpwstr/>
  </property>
  <property name="FSC#ATSTATECFG@1.1001:BankInstitute" pid="125" fmtid="{D5CDD505-2E9C-101B-9397-08002B2CF9AE}">
    <vt:lpwstr/>
  </property>
  <property name="FSC#ATSTATECFG@1.1001:BankAccountID" pid="126" fmtid="{D5CDD505-2E9C-101B-9397-08002B2CF9AE}">
    <vt:lpwstr/>
  </property>
  <property name="FSC#ATSTATECFG@1.1001:BankAccountIBAN" pid="127" fmtid="{D5CDD505-2E9C-101B-9397-08002B2CF9AE}">
    <vt:lpwstr/>
  </property>
  <property name="FSC#ATSTATECFG@1.1001:BankAccountBIC" pid="128" fmtid="{D5CDD505-2E9C-101B-9397-08002B2CF9AE}">
    <vt:lpwstr/>
  </property>
  <property name="FSC#ATSTATECFG@1.1001:BankName" pid="129" fmtid="{D5CDD505-2E9C-101B-9397-08002B2CF9AE}">
    <vt:lpwstr/>
  </property>
  <property name="FSC#CCAPRECONFIG@15.1001:AddrAnrede" pid="130" fmtid="{D5CDD505-2E9C-101B-9397-08002B2CF9AE}">
    <vt:lpwstr/>
  </property>
  <property name="FSC#CCAPRECONFIG@15.1001:AddrTitel" pid="131" fmtid="{D5CDD505-2E9C-101B-9397-08002B2CF9AE}">
    <vt:lpwstr/>
  </property>
  <property name="FSC#CCAPRECONFIG@15.1001:AddrNachgestellter_Titel" pid="132" fmtid="{D5CDD505-2E9C-101B-9397-08002B2CF9AE}">
    <vt:lpwstr/>
  </property>
  <property name="FSC#CCAPRECONFIG@15.1001:AddrVorname" pid="133" fmtid="{D5CDD505-2E9C-101B-9397-08002B2CF9AE}">
    <vt:lpwstr/>
  </property>
  <property name="FSC#CCAPRECONFIG@15.1001:AddrNachname" pid="134" fmtid="{D5CDD505-2E9C-101B-9397-08002B2CF9AE}">
    <vt:lpwstr/>
  </property>
  <property name="FSC#CCAPRECONFIG@15.1001:AddrzH" pid="135" fmtid="{D5CDD505-2E9C-101B-9397-08002B2CF9AE}">
    <vt:lpwstr/>
  </property>
  <property name="FSC#CCAPRECONFIG@15.1001:AddrGeschlecht" pid="136" fmtid="{D5CDD505-2E9C-101B-9397-08002B2CF9AE}">
    <vt:lpwstr/>
  </property>
  <property name="FSC#CCAPRECONFIG@15.1001:AddrStrasse" pid="137" fmtid="{D5CDD505-2E9C-101B-9397-08002B2CF9AE}">
    <vt:lpwstr/>
  </property>
  <property name="FSC#CCAPRECONFIG@15.1001:AddrHausnummer" pid="138" fmtid="{D5CDD505-2E9C-101B-9397-08002B2CF9AE}">
    <vt:lpwstr/>
  </property>
  <property name="FSC#CCAPRECONFIG@15.1001:AddrStiege" pid="139" fmtid="{D5CDD505-2E9C-101B-9397-08002B2CF9AE}">
    <vt:lpwstr/>
  </property>
  <property name="FSC#CCAPRECONFIG@15.1001:AddrTuer" pid="140" fmtid="{D5CDD505-2E9C-101B-9397-08002B2CF9AE}">
    <vt:lpwstr/>
  </property>
  <property name="FSC#CCAPRECONFIG@15.1001:AddrPostfach" pid="141" fmtid="{D5CDD505-2E9C-101B-9397-08002B2CF9AE}">
    <vt:lpwstr/>
  </property>
  <property name="FSC#CCAPRECONFIG@15.1001:AddrPostleitzahl" pid="142" fmtid="{D5CDD505-2E9C-101B-9397-08002B2CF9AE}">
    <vt:lpwstr/>
  </property>
  <property name="FSC#CCAPRECONFIG@15.1001:AddrOrt" pid="143" fmtid="{D5CDD505-2E9C-101B-9397-08002B2CF9AE}">
    <vt:lpwstr/>
  </property>
  <property name="FSC#CCAPRECONFIG@15.1001:AddrLand" pid="144" fmtid="{D5CDD505-2E9C-101B-9397-08002B2CF9AE}">
    <vt:lpwstr/>
  </property>
  <property name="FSC#CCAPRECONFIG@15.1001:AddrEmail" pid="145" fmtid="{D5CDD505-2E9C-101B-9397-08002B2CF9AE}">
    <vt:lpwstr/>
  </property>
  <property name="FSC#CCAPRECONFIG@15.1001:AddrAdresse" pid="146" fmtid="{D5CDD505-2E9C-101B-9397-08002B2CF9AE}">
    <vt:lpwstr/>
  </property>
  <property name="FSC#CCAPRECONFIG@15.1001:AddrFax" pid="147" fmtid="{D5CDD505-2E9C-101B-9397-08002B2CF9AE}">
    <vt:lpwstr/>
  </property>
  <property name="FSC#CCAPRECONFIG@15.1001:AddrOrganisationsname" pid="148" fmtid="{D5CDD505-2E9C-101B-9397-08002B2CF9AE}">
    <vt:lpwstr/>
  </property>
  <property name="FSC#CCAPRECONFIG@15.1001:AddrOrganisationskurzname" pid="149" fmtid="{D5CDD505-2E9C-101B-9397-08002B2CF9AE}">
    <vt:lpwstr/>
  </property>
  <property name="FSC#CCAPRECONFIG@15.1001:AddrAbschriftsbemerkung" pid="150" fmtid="{D5CDD505-2E9C-101B-9397-08002B2CF9AE}">
    <vt:lpwstr/>
  </property>
  <property name="FSC#CCAPRECONFIG@15.1001:AddrName_Zeile_2" pid="151" fmtid="{D5CDD505-2E9C-101B-9397-08002B2CF9AE}">
    <vt:lpwstr/>
  </property>
  <property name="FSC#CCAPRECONFIG@15.1001:AddrName_Zeile_3" pid="152" fmtid="{D5CDD505-2E9C-101B-9397-08002B2CF9AE}">
    <vt:lpwstr/>
  </property>
  <property name="FSC#CCAPRECONFIG@15.1001:AddrPostalischeAdresse" pid="153" fmtid="{D5CDD505-2E9C-101B-9397-08002B2CF9AE}">
    <vt:lpwstr/>
  </property>
  <property name="FSC#FSCFOLIO@1.1001:docpropproject" pid="154" fmtid="{D5CDD505-2E9C-101B-9397-08002B2CF9AE}">
    <vt:lpwstr/>
  </property>
</Properties>
</file>