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484" w:rsidRDefault="00121484" w:rsidP="00121484">
      <w:pPr>
        <w:jc w:val="center"/>
        <w:rPr>
          <w:rStyle w:val="Hervorhebung"/>
          <w:b/>
          <w:i w:val="0"/>
          <w:sz w:val="32"/>
          <w:szCs w:val="32"/>
          <w:lang w:val="it-IT"/>
        </w:rPr>
      </w:pPr>
      <w:r w:rsidRPr="00F91095">
        <w:rPr>
          <w:rStyle w:val="Hervorhebung"/>
          <w:b/>
          <w:i w:val="0"/>
          <w:sz w:val="32"/>
          <w:szCs w:val="32"/>
          <w:lang w:val="it-IT"/>
        </w:rPr>
        <w:t xml:space="preserve">Programma cantonale per promuovere l’acquisizione e il mantenimento delle competenze di base degli adulti, </w:t>
      </w:r>
    </w:p>
    <w:p w:rsidR="00121484" w:rsidRPr="00F91095" w:rsidRDefault="00121484" w:rsidP="00121484">
      <w:pPr>
        <w:jc w:val="center"/>
        <w:rPr>
          <w:rStyle w:val="Hervorhebung"/>
          <w:b/>
          <w:i w:val="0"/>
          <w:sz w:val="32"/>
          <w:szCs w:val="32"/>
          <w:lang w:val="it-IT"/>
        </w:rPr>
      </w:pPr>
      <w:r w:rsidRPr="00F91095">
        <w:rPr>
          <w:rStyle w:val="Hervorhebung"/>
          <w:b/>
          <w:i w:val="0"/>
          <w:sz w:val="32"/>
          <w:szCs w:val="32"/>
          <w:lang w:val="it-IT"/>
        </w:rPr>
        <w:t>periodo 2021–2024</w:t>
      </w:r>
    </w:p>
    <w:p w:rsidR="00121484" w:rsidRPr="00F91095" w:rsidRDefault="00121484" w:rsidP="00121484">
      <w:pPr>
        <w:jc w:val="center"/>
        <w:rPr>
          <w:rStyle w:val="Hervorhebung"/>
          <w:b/>
          <w:i w:val="0"/>
          <w:sz w:val="32"/>
          <w:szCs w:val="32"/>
          <w:lang w:val="it-IT"/>
        </w:rPr>
      </w:pPr>
    </w:p>
    <w:p w:rsidR="00121484" w:rsidRPr="00F91095" w:rsidRDefault="00121484" w:rsidP="00121484">
      <w:pPr>
        <w:jc w:val="both"/>
        <w:rPr>
          <w:rStyle w:val="Hervorhebung"/>
          <w:b/>
          <w:i w:val="0"/>
          <w:sz w:val="32"/>
          <w:szCs w:val="32"/>
          <w:lang w:val="it-IT"/>
        </w:rPr>
      </w:pPr>
    </w:p>
    <w:tbl>
      <w:tblPr>
        <w:tblStyle w:val="Tabellenrast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686"/>
      </w:tblGrid>
      <w:tr w:rsidR="00121484" w:rsidRPr="00F91095" w:rsidTr="008061C0">
        <w:tc>
          <w:tcPr>
            <w:tcW w:w="1271" w:type="dxa"/>
            <w:tcBorders>
              <w:bottom w:val="single" w:sz="4" w:space="0" w:color="auto"/>
            </w:tcBorders>
          </w:tcPr>
          <w:p w:rsidR="00121484" w:rsidRPr="00F91095" w:rsidRDefault="00121484" w:rsidP="008061C0">
            <w:pPr>
              <w:rPr>
                <w:b/>
                <w:lang w:val="it-IT"/>
              </w:rPr>
            </w:pPr>
            <w:r w:rsidRPr="00F91095">
              <w:rPr>
                <w:b/>
                <w:lang w:val="it-IT"/>
              </w:rPr>
              <w:t>Cantone</w:t>
            </w:r>
          </w:p>
        </w:tc>
        <w:tc>
          <w:tcPr>
            <w:tcW w:w="3686" w:type="dxa"/>
            <w:tcBorders>
              <w:bottom w:val="single" w:sz="4" w:space="0" w:color="auto"/>
            </w:tcBorders>
          </w:tcPr>
          <w:p w:rsidR="00121484" w:rsidRPr="00F91095" w:rsidRDefault="00121484" w:rsidP="008061C0">
            <w:pPr>
              <w:rPr>
                <w:lang w:val="it-IT"/>
              </w:rPr>
            </w:pPr>
          </w:p>
        </w:tc>
      </w:tr>
      <w:tr w:rsidR="00121484" w:rsidRPr="00F91095" w:rsidTr="008061C0">
        <w:tc>
          <w:tcPr>
            <w:tcW w:w="1271" w:type="dxa"/>
            <w:tcBorders>
              <w:top w:val="single" w:sz="4" w:space="0" w:color="auto"/>
              <w:bottom w:val="single" w:sz="4" w:space="0" w:color="auto"/>
            </w:tcBorders>
          </w:tcPr>
          <w:p w:rsidR="00121484" w:rsidRPr="00F91095" w:rsidRDefault="00121484" w:rsidP="008061C0">
            <w:pPr>
              <w:rPr>
                <w:b/>
                <w:lang w:val="it-IT"/>
              </w:rPr>
            </w:pPr>
            <w:r w:rsidRPr="00F91095">
              <w:rPr>
                <w:b/>
                <w:lang w:val="it-IT"/>
              </w:rPr>
              <w:t>Data</w:t>
            </w:r>
          </w:p>
        </w:tc>
        <w:tc>
          <w:tcPr>
            <w:tcW w:w="3686" w:type="dxa"/>
            <w:tcBorders>
              <w:top w:val="single" w:sz="4" w:space="0" w:color="auto"/>
              <w:bottom w:val="single" w:sz="4" w:space="0" w:color="auto"/>
            </w:tcBorders>
          </w:tcPr>
          <w:p w:rsidR="00121484" w:rsidRPr="00F91095" w:rsidRDefault="00121484" w:rsidP="008061C0">
            <w:pPr>
              <w:rPr>
                <w:lang w:val="it-IT"/>
              </w:rPr>
            </w:pPr>
          </w:p>
        </w:tc>
      </w:tr>
      <w:tr w:rsidR="00121484" w:rsidRPr="00F91095" w:rsidTr="008061C0">
        <w:tc>
          <w:tcPr>
            <w:tcW w:w="1271" w:type="dxa"/>
            <w:tcBorders>
              <w:top w:val="single" w:sz="4" w:space="0" w:color="auto"/>
            </w:tcBorders>
          </w:tcPr>
          <w:p w:rsidR="00121484" w:rsidRPr="00F91095" w:rsidRDefault="00121484" w:rsidP="008061C0">
            <w:pPr>
              <w:rPr>
                <w:b/>
                <w:lang w:val="it-IT"/>
              </w:rPr>
            </w:pPr>
            <w:r w:rsidRPr="00F91095">
              <w:rPr>
                <w:b/>
                <w:lang w:val="it-IT"/>
              </w:rPr>
              <w:t>Versione</w:t>
            </w:r>
          </w:p>
        </w:tc>
        <w:tc>
          <w:tcPr>
            <w:tcW w:w="3686" w:type="dxa"/>
            <w:tcBorders>
              <w:top w:val="single" w:sz="4" w:space="0" w:color="auto"/>
            </w:tcBorders>
          </w:tcPr>
          <w:p w:rsidR="00121484" w:rsidRPr="00F91095" w:rsidRDefault="00121484" w:rsidP="008061C0">
            <w:pPr>
              <w:rPr>
                <w:lang w:val="it-IT"/>
              </w:rPr>
            </w:pPr>
          </w:p>
        </w:tc>
      </w:tr>
    </w:tbl>
    <w:p w:rsidR="00121484" w:rsidRPr="00F91095" w:rsidRDefault="00121484" w:rsidP="00121484">
      <w:pPr>
        <w:jc w:val="both"/>
        <w:rPr>
          <w:rStyle w:val="Hervorhebung"/>
          <w:b/>
          <w:i w:val="0"/>
          <w:sz w:val="32"/>
          <w:szCs w:val="32"/>
          <w:lang w:val="it-IT"/>
        </w:rPr>
      </w:pPr>
    </w:p>
    <w:sdt>
      <w:sdtPr>
        <w:rPr>
          <w:rFonts w:ascii="Arial" w:eastAsia="Calibri" w:hAnsi="Arial" w:cs="Times New Roman"/>
          <w:i/>
          <w:iCs/>
          <w:color w:val="auto"/>
          <w:sz w:val="20"/>
          <w:szCs w:val="22"/>
          <w:lang w:val="de-DE" w:eastAsia="en-US"/>
        </w:rPr>
        <w:id w:val="-36669843"/>
        <w:docPartObj>
          <w:docPartGallery w:val="Table of Contents"/>
          <w:docPartUnique/>
        </w:docPartObj>
      </w:sdtPr>
      <w:sdtContent>
        <w:p w:rsidR="00121484" w:rsidRDefault="00121484" w:rsidP="00121484">
          <w:pPr>
            <w:pStyle w:val="Inhaltsverzeichnisberschrift"/>
            <w:spacing w:before="0" w:line="240" w:lineRule="auto"/>
            <w:rPr>
              <w:rFonts w:ascii="Arial" w:hAnsi="Arial" w:cs="Arial"/>
              <w:color w:val="auto"/>
            </w:rPr>
          </w:pPr>
          <w:r>
            <w:rPr>
              <w:rFonts w:ascii="Arial" w:hAnsi="Arial" w:cs="Arial"/>
              <w:color w:val="auto"/>
              <w:lang w:val="de-DE"/>
            </w:rPr>
            <w:t>Index</w:t>
          </w:r>
        </w:p>
        <w:p w:rsidR="00121484" w:rsidRDefault="00121484">
          <w:pPr>
            <w:pStyle w:val="Verzeichnis1"/>
            <w:tabs>
              <w:tab w:val="right" w:leader="dot" w:pos="9061"/>
            </w:tabs>
            <w:rPr>
              <w:rFonts w:asciiTheme="minorHAnsi" w:eastAsiaTheme="minorEastAsia" w:hAnsiTheme="minorHAnsi" w:cstheme="minorBidi"/>
              <w:b w:val="0"/>
              <w:noProof/>
              <w:sz w:val="22"/>
              <w:lang w:val="de-CH" w:eastAsia="de-CH"/>
            </w:rPr>
          </w:pPr>
          <w:r>
            <w:fldChar w:fldCharType="begin"/>
          </w:r>
          <w:r>
            <w:rPr>
              <w:lang w:val="de-CH"/>
            </w:rPr>
            <w:instrText xml:space="preserve"> TOC \o "1-3" \h \z \u </w:instrText>
          </w:r>
          <w:r>
            <w:fldChar w:fldCharType="separate"/>
          </w:r>
          <w:hyperlink w:anchor="_Toc31808135" w:history="1">
            <w:r w:rsidRPr="00E23BD4">
              <w:rPr>
                <w:rStyle w:val="Hyperlink"/>
                <w:noProof/>
                <w:lang w:val="it-IT"/>
              </w:rPr>
              <w:t>I.</w:t>
            </w:r>
            <w:r>
              <w:rPr>
                <w:rFonts w:asciiTheme="minorHAnsi" w:eastAsiaTheme="minorEastAsia" w:hAnsiTheme="minorHAnsi" w:cstheme="minorBidi"/>
                <w:b w:val="0"/>
                <w:noProof/>
                <w:sz w:val="22"/>
                <w:lang w:val="de-CH" w:eastAsia="de-CH"/>
              </w:rPr>
              <w:tab/>
            </w:r>
            <w:r w:rsidRPr="00E23BD4">
              <w:rPr>
                <w:rStyle w:val="Hyperlink"/>
                <w:noProof/>
                <w:lang w:val="it-IT"/>
              </w:rPr>
              <w:t>Contesto cantonale e strategia</w:t>
            </w:r>
            <w:r>
              <w:rPr>
                <w:noProof/>
                <w:webHidden/>
              </w:rPr>
              <w:tab/>
            </w:r>
            <w:r>
              <w:rPr>
                <w:noProof/>
                <w:webHidden/>
              </w:rPr>
              <w:fldChar w:fldCharType="begin"/>
            </w:r>
            <w:r>
              <w:rPr>
                <w:noProof/>
                <w:webHidden/>
              </w:rPr>
              <w:instrText xml:space="preserve"> PAGEREF _Toc31808135 \h </w:instrText>
            </w:r>
            <w:r>
              <w:rPr>
                <w:noProof/>
                <w:webHidden/>
              </w:rPr>
            </w:r>
            <w:r>
              <w:rPr>
                <w:noProof/>
                <w:webHidden/>
              </w:rPr>
              <w:fldChar w:fldCharType="separate"/>
            </w:r>
            <w:r>
              <w:rPr>
                <w:noProof/>
                <w:webHidden/>
              </w:rPr>
              <w:t>1</w:t>
            </w:r>
            <w:r>
              <w:rPr>
                <w:noProof/>
                <w:webHidden/>
              </w:rPr>
              <w:fldChar w:fldCharType="end"/>
            </w:r>
          </w:hyperlink>
        </w:p>
        <w:p w:rsidR="00121484" w:rsidRDefault="00121484">
          <w:pPr>
            <w:pStyle w:val="Verzeichnis1"/>
            <w:tabs>
              <w:tab w:val="right" w:leader="dot" w:pos="9061"/>
            </w:tabs>
            <w:rPr>
              <w:rFonts w:asciiTheme="minorHAnsi" w:eastAsiaTheme="minorEastAsia" w:hAnsiTheme="minorHAnsi" w:cstheme="minorBidi"/>
              <w:b w:val="0"/>
              <w:noProof/>
              <w:sz w:val="22"/>
              <w:lang w:val="de-CH" w:eastAsia="de-CH"/>
            </w:rPr>
          </w:pPr>
          <w:hyperlink w:anchor="_Toc31808136" w:history="1">
            <w:r w:rsidRPr="00E23BD4">
              <w:rPr>
                <w:rStyle w:val="Hyperlink"/>
                <w:noProof/>
                <w:lang w:val="it-IT"/>
              </w:rPr>
              <w:t>II.</w:t>
            </w:r>
            <w:r>
              <w:rPr>
                <w:rFonts w:asciiTheme="minorHAnsi" w:eastAsiaTheme="minorEastAsia" w:hAnsiTheme="minorHAnsi" w:cstheme="minorBidi"/>
                <w:b w:val="0"/>
                <w:noProof/>
                <w:sz w:val="22"/>
                <w:lang w:val="de-CH" w:eastAsia="de-CH"/>
              </w:rPr>
              <w:tab/>
            </w:r>
            <w:r w:rsidRPr="00E23BD4">
              <w:rPr>
                <w:rStyle w:val="Hyperlink"/>
                <w:noProof/>
                <w:lang w:val="it-IT"/>
              </w:rPr>
              <w:t>Misure e indicatori per il periodo 2021–2024</w:t>
            </w:r>
            <w:r>
              <w:rPr>
                <w:noProof/>
                <w:webHidden/>
              </w:rPr>
              <w:tab/>
            </w:r>
            <w:r>
              <w:rPr>
                <w:noProof/>
                <w:webHidden/>
              </w:rPr>
              <w:fldChar w:fldCharType="begin"/>
            </w:r>
            <w:r>
              <w:rPr>
                <w:noProof/>
                <w:webHidden/>
              </w:rPr>
              <w:instrText xml:space="preserve"> PAGEREF _Toc31808136 \h </w:instrText>
            </w:r>
            <w:r>
              <w:rPr>
                <w:noProof/>
                <w:webHidden/>
              </w:rPr>
            </w:r>
            <w:r>
              <w:rPr>
                <w:noProof/>
                <w:webHidden/>
              </w:rPr>
              <w:fldChar w:fldCharType="separate"/>
            </w:r>
            <w:r>
              <w:rPr>
                <w:noProof/>
                <w:webHidden/>
              </w:rPr>
              <w:t>1</w:t>
            </w:r>
            <w:r>
              <w:rPr>
                <w:noProof/>
                <w:webHidden/>
              </w:rPr>
              <w:fldChar w:fldCharType="end"/>
            </w:r>
          </w:hyperlink>
        </w:p>
        <w:p w:rsidR="00121484" w:rsidRDefault="00121484">
          <w:pPr>
            <w:pStyle w:val="Verzeichnis2"/>
            <w:rPr>
              <w:rFonts w:asciiTheme="minorHAnsi" w:eastAsiaTheme="minorEastAsia" w:hAnsiTheme="minorHAnsi" w:cstheme="minorBidi"/>
              <w:noProof/>
              <w:sz w:val="22"/>
              <w:lang w:val="de-CH" w:eastAsia="de-CH"/>
            </w:rPr>
          </w:pPr>
          <w:hyperlink w:anchor="_Toc31808137" w:history="1">
            <w:r w:rsidRPr="00E23BD4">
              <w:rPr>
                <w:rStyle w:val="Hyperlink"/>
                <w:b/>
                <w:noProof/>
                <w:lang w:val="it-IT"/>
              </w:rPr>
              <w:t>a.</w:t>
            </w:r>
            <w:r>
              <w:rPr>
                <w:rFonts w:asciiTheme="minorHAnsi" w:eastAsiaTheme="minorEastAsia" w:hAnsiTheme="minorHAnsi" w:cstheme="minorBidi"/>
                <w:noProof/>
                <w:sz w:val="22"/>
                <w:lang w:val="de-CH" w:eastAsia="de-CH"/>
              </w:rPr>
              <w:tab/>
            </w:r>
            <w:r w:rsidRPr="00E23BD4">
              <w:rPr>
                <w:rStyle w:val="Hyperlink"/>
                <w:b/>
                <w:noProof/>
                <w:lang w:val="it-IT"/>
              </w:rPr>
              <w:t>Sintesi delle misure</w:t>
            </w:r>
            <w:r>
              <w:rPr>
                <w:noProof/>
                <w:webHidden/>
              </w:rPr>
              <w:tab/>
            </w:r>
            <w:r>
              <w:rPr>
                <w:noProof/>
                <w:webHidden/>
              </w:rPr>
              <w:fldChar w:fldCharType="begin"/>
            </w:r>
            <w:r>
              <w:rPr>
                <w:noProof/>
                <w:webHidden/>
              </w:rPr>
              <w:instrText xml:space="preserve"> PAGEREF _Toc31808137 \h </w:instrText>
            </w:r>
            <w:r>
              <w:rPr>
                <w:noProof/>
                <w:webHidden/>
              </w:rPr>
            </w:r>
            <w:r>
              <w:rPr>
                <w:noProof/>
                <w:webHidden/>
              </w:rPr>
              <w:fldChar w:fldCharType="separate"/>
            </w:r>
            <w:r>
              <w:rPr>
                <w:noProof/>
                <w:webHidden/>
              </w:rPr>
              <w:t>3</w:t>
            </w:r>
            <w:r>
              <w:rPr>
                <w:noProof/>
                <w:webHidden/>
              </w:rPr>
              <w:fldChar w:fldCharType="end"/>
            </w:r>
          </w:hyperlink>
        </w:p>
        <w:p w:rsidR="00121484" w:rsidRDefault="00121484">
          <w:pPr>
            <w:pStyle w:val="Verzeichnis2"/>
            <w:rPr>
              <w:rFonts w:asciiTheme="minorHAnsi" w:eastAsiaTheme="minorEastAsia" w:hAnsiTheme="minorHAnsi" w:cstheme="minorBidi"/>
              <w:noProof/>
              <w:sz w:val="22"/>
              <w:lang w:val="de-CH" w:eastAsia="de-CH"/>
            </w:rPr>
          </w:pPr>
          <w:hyperlink w:anchor="_Toc31808138" w:history="1">
            <w:r w:rsidRPr="00E23BD4">
              <w:rPr>
                <w:rStyle w:val="Hyperlink"/>
                <w:b/>
                <w:noProof/>
                <w:lang w:val="it-IT"/>
              </w:rPr>
              <w:t>b.</w:t>
            </w:r>
            <w:r>
              <w:rPr>
                <w:rFonts w:asciiTheme="minorHAnsi" w:eastAsiaTheme="minorEastAsia" w:hAnsiTheme="minorHAnsi" w:cstheme="minorBidi"/>
                <w:noProof/>
                <w:sz w:val="22"/>
                <w:lang w:val="de-CH" w:eastAsia="de-CH"/>
              </w:rPr>
              <w:tab/>
            </w:r>
            <w:r w:rsidRPr="00E23BD4">
              <w:rPr>
                <w:rStyle w:val="Hyperlink"/>
                <w:b/>
                <w:noProof/>
                <w:lang w:val="it-IT"/>
              </w:rPr>
              <w:t>Descrizione delle misure</w:t>
            </w:r>
            <w:r>
              <w:rPr>
                <w:noProof/>
                <w:webHidden/>
              </w:rPr>
              <w:tab/>
            </w:r>
            <w:r>
              <w:rPr>
                <w:noProof/>
                <w:webHidden/>
              </w:rPr>
              <w:fldChar w:fldCharType="begin"/>
            </w:r>
            <w:r>
              <w:rPr>
                <w:noProof/>
                <w:webHidden/>
              </w:rPr>
              <w:instrText xml:space="preserve"> PAGEREF _Toc31808138 \h </w:instrText>
            </w:r>
            <w:r>
              <w:rPr>
                <w:noProof/>
                <w:webHidden/>
              </w:rPr>
            </w:r>
            <w:r>
              <w:rPr>
                <w:noProof/>
                <w:webHidden/>
              </w:rPr>
              <w:fldChar w:fldCharType="separate"/>
            </w:r>
            <w:r>
              <w:rPr>
                <w:noProof/>
                <w:webHidden/>
              </w:rPr>
              <w:t>5</w:t>
            </w:r>
            <w:r>
              <w:rPr>
                <w:noProof/>
                <w:webHidden/>
              </w:rPr>
              <w:fldChar w:fldCharType="end"/>
            </w:r>
          </w:hyperlink>
        </w:p>
        <w:p w:rsidR="00121484" w:rsidRDefault="00121484">
          <w:pPr>
            <w:pStyle w:val="Verzeichnis2"/>
            <w:rPr>
              <w:rFonts w:asciiTheme="minorHAnsi" w:eastAsiaTheme="minorEastAsia" w:hAnsiTheme="minorHAnsi" w:cstheme="minorBidi"/>
              <w:noProof/>
              <w:sz w:val="22"/>
              <w:lang w:val="de-CH" w:eastAsia="de-CH"/>
            </w:rPr>
          </w:pPr>
          <w:hyperlink w:anchor="_Toc31808139" w:history="1">
            <w:r w:rsidRPr="00E23BD4">
              <w:rPr>
                <w:rStyle w:val="Hyperlink"/>
                <w:b/>
                <w:noProof/>
                <w:lang w:val="it-IT"/>
              </w:rPr>
              <w:t>c.</w:t>
            </w:r>
            <w:r>
              <w:rPr>
                <w:rFonts w:asciiTheme="minorHAnsi" w:eastAsiaTheme="minorEastAsia" w:hAnsiTheme="minorHAnsi" w:cstheme="minorBidi"/>
                <w:noProof/>
                <w:sz w:val="22"/>
                <w:lang w:val="de-CH" w:eastAsia="de-CH"/>
              </w:rPr>
              <w:tab/>
            </w:r>
            <w:r w:rsidRPr="00E23BD4">
              <w:rPr>
                <w:rStyle w:val="Hyperlink"/>
                <w:b/>
                <w:noProof/>
                <w:lang w:val="it-IT"/>
              </w:rPr>
              <w:t>Budget</w:t>
            </w:r>
            <w:r>
              <w:rPr>
                <w:noProof/>
                <w:webHidden/>
              </w:rPr>
              <w:tab/>
            </w:r>
            <w:r>
              <w:rPr>
                <w:noProof/>
                <w:webHidden/>
              </w:rPr>
              <w:fldChar w:fldCharType="begin"/>
            </w:r>
            <w:r>
              <w:rPr>
                <w:noProof/>
                <w:webHidden/>
              </w:rPr>
              <w:instrText xml:space="preserve"> PAGEREF _Toc31808139 \h </w:instrText>
            </w:r>
            <w:r>
              <w:rPr>
                <w:noProof/>
                <w:webHidden/>
              </w:rPr>
            </w:r>
            <w:r>
              <w:rPr>
                <w:noProof/>
                <w:webHidden/>
              </w:rPr>
              <w:fldChar w:fldCharType="separate"/>
            </w:r>
            <w:r>
              <w:rPr>
                <w:noProof/>
                <w:webHidden/>
              </w:rPr>
              <w:t>5</w:t>
            </w:r>
            <w:r>
              <w:rPr>
                <w:noProof/>
                <w:webHidden/>
              </w:rPr>
              <w:fldChar w:fldCharType="end"/>
            </w:r>
          </w:hyperlink>
        </w:p>
        <w:p w:rsidR="00121484" w:rsidRDefault="00121484" w:rsidP="00121484">
          <w:pPr>
            <w:spacing w:line="240" w:lineRule="auto"/>
            <w:rPr>
              <w:b/>
              <w:bCs/>
              <w:i/>
              <w:iCs/>
              <w:lang w:val="de-DE"/>
            </w:rPr>
          </w:pPr>
          <w:r>
            <w:rPr>
              <w:b/>
              <w:bCs/>
              <w:lang w:val="de-DE"/>
            </w:rPr>
            <w:fldChar w:fldCharType="end"/>
          </w:r>
        </w:p>
      </w:sdtContent>
    </w:sdt>
    <w:p w:rsidR="00121484" w:rsidRPr="00121484" w:rsidRDefault="00121484" w:rsidP="00121484">
      <w:pPr>
        <w:jc w:val="both"/>
        <w:rPr>
          <w:rStyle w:val="Hervorhebung"/>
          <w:b/>
          <w:i w:val="0"/>
          <w:sz w:val="32"/>
          <w:szCs w:val="32"/>
          <w:lang w:val="de-CH"/>
        </w:rPr>
      </w:pPr>
      <w:bookmarkStart w:id="0" w:name="_GoBack"/>
      <w:bookmarkEnd w:id="0"/>
    </w:p>
    <w:p w:rsidR="00121484" w:rsidRPr="00121484" w:rsidRDefault="00121484" w:rsidP="00121484">
      <w:pPr>
        <w:jc w:val="both"/>
        <w:rPr>
          <w:rStyle w:val="Hervorhebung"/>
          <w:b/>
          <w:i w:val="0"/>
          <w:sz w:val="32"/>
          <w:szCs w:val="32"/>
          <w:lang w:val="de-CH"/>
        </w:rPr>
      </w:pPr>
    </w:p>
    <w:p w:rsidR="00121484" w:rsidRPr="00F91095" w:rsidRDefault="00121484" w:rsidP="00121484">
      <w:pPr>
        <w:pStyle w:val="Listenabsatz"/>
        <w:numPr>
          <w:ilvl w:val="0"/>
          <w:numId w:val="43"/>
        </w:numPr>
        <w:outlineLvl w:val="0"/>
        <w:rPr>
          <w:b/>
          <w:sz w:val="28"/>
          <w:szCs w:val="28"/>
          <w:lang w:val="it-IT"/>
        </w:rPr>
      </w:pPr>
      <w:bookmarkStart w:id="1" w:name="_Toc31808135"/>
      <w:r w:rsidRPr="00F91095">
        <w:rPr>
          <w:b/>
          <w:sz w:val="28"/>
          <w:szCs w:val="28"/>
          <w:lang w:val="it-IT"/>
        </w:rPr>
        <w:t>Contesto cantonale e strategia</w:t>
      </w:r>
      <w:bookmarkEnd w:id="1"/>
    </w:p>
    <w:p w:rsidR="00121484" w:rsidRPr="00F91095" w:rsidRDefault="00121484" w:rsidP="00121484">
      <w:pPr>
        <w:autoSpaceDE w:val="0"/>
        <w:autoSpaceDN w:val="0"/>
        <w:adjustRightInd w:val="0"/>
        <w:spacing w:line="240" w:lineRule="auto"/>
        <w:jc w:val="both"/>
        <w:rPr>
          <w:rFonts w:cs="Arial"/>
          <w:color w:val="000000"/>
          <w:szCs w:val="20"/>
          <w:lang w:val="it-IT" w:eastAsia="de-CH"/>
        </w:rPr>
      </w:pPr>
    </w:p>
    <w:p w:rsidR="00121484" w:rsidRPr="00F91095" w:rsidRDefault="00121484" w:rsidP="00121484">
      <w:pPr>
        <w:autoSpaceDE w:val="0"/>
        <w:autoSpaceDN w:val="0"/>
        <w:adjustRightInd w:val="0"/>
        <w:spacing w:line="240" w:lineRule="auto"/>
        <w:jc w:val="both"/>
        <w:rPr>
          <w:rFonts w:cs="Arial"/>
          <w:i/>
          <w:color w:val="000000"/>
          <w:szCs w:val="20"/>
          <w:lang w:val="it-IT"/>
        </w:rPr>
      </w:pPr>
      <w:r w:rsidRPr="00F91095">
        <w:rPr>
          <w:i/>
          <w:color w:val="000000"/>
          <w:szCs w:val="20"/>
          <w:lang w:val="it-IT"/>
        </w:rPr>
        <w:t>Breve descrizione del contesto cantonale</w:t>
      </w:r>
    </w:p>
    <w:p w:rsidR="00121484" w:rsidRPr="00F91095" w:rsidRDefault="00121484" w:rsidP="00121484">
      <w:pPr>
        <w:pStyle w:val="Listenabsatz"/>
        <w:numPr>
          <w:ilvl w:val="0"/>
          <w:numId w:val="44"/>
        </w:numPr>
        <w:autoSpaceDE w:val="0"/>
        <w:autoSpaceDN w:val="0"/>
        <w:adjustRightInd w:val="0"/>
        <w:spacing w:line="240" w:lineRule="auto"/>
        <w:jc w:val="both"/>
        <w:rPr>
          <w:rFonts w:cs="Arial"/>
          <w:i/>
          <w:color w:val="000000"/>
          <w:szCs w:val="20"/>
          <w:lang w:val="it-IT"/>
        </w:rPr>
      </w:pPr>
      <w:r w:rsidRPr="00F91095">
        <w:rPr>
          <w:i/>
          <w:color w:val="000000"/>
          <w:szCs w:val="20"/>
          <w:lang w:val="it-IT"/>
        </w:rPr>
        <w:t>attività nel periodo 2017–2020;</w:t>
      </w:r>
    </w:p>
    <w:p w:rsidR="00121484" w:rsidRPr="00F91095" w:rsidRDefault="00121484" w:rsidP="00121484">
      <w:pPr>
        <w:pStyle w:val="Listenabsatz"/>
        <w:numPr>
          <w:ilvl w:val="0"/>
          <w:numId w:val="44"/>
        </w:numPr>
        <w:autoSpaceDE w:val="0"/>
        <w:autoSpaceDN w:val="0"/>
        <w:adjustRightInd w:val="0"/>
        <w:spacing w:line="240" w:lineRule="auto"/>
        <w:jc w:val="both"/>
        <w:rPr>
          <w:rFonts w:cs="Arial"/>
          <w:i/>
          <w:color w:val="000000"/>
          <w:szCs w:val="20"/>
          <w:lang w:val="it-IT"/>
        </w:rPr>
      </w:pPr>
      <w:r w:rsidRPr="00F91095">
        <w:rPr>
          <w:i/>
          <w:color w:val="000000"/>
          <w:szCs w:val="20"/>
          <w:lang w:val="it-IT"/>
        </w:rPr>
        <w:t>osservazioni al momento di elaborare la panoramica;</w:t>
      </w:r>
    </w:p>
    <w:p w:rsidR="00121484" w:rsidRPr="00F91095" w:rsidRDefault="00121484" w:rsidP="00121484">
      <w:pPr>
        <w:pStyle w:val="Listenabsatz"/>
        <w:numPr>
          <w:ilvl w:val="0"/>
          <w:numId w:val="44"/>
        </w:numPr>
        <w:autoSpaceDE w:val="0"/>
        <w:autoSpaceDN w:val="0"/>
        <w:adjustRightInd w:val="0"/>
        <w:spacing w:line="240" w:lineRule="auto"/>
        <w:jc w:val="both"/>
        <w:rPr>
          <w:rFonts w:cs="Arial"/>
          <w:i/>
          <w:color w:val="000000"/>
          <w:szCs w:val="20"/>
          <w:lang w:val="it-IT"/>
        </w:rPr>
      </w:pPr>
      <w:r w:rsidRPr="00F91095">
        <w:rPr>
          <w:i/>
          <w:color w:val="000000"/>
          <w:szCs w:val="20"/>
          <w:lang w:val="it-IT"/>
        </w:rPr>
        <w:t>attori cantonali coinvolti (operatori dei corsi, finanziatori, partner), incl. pianificazione del coordinamento;</w:t>
      </w:r>
    </w:p>
    <w:p w:rsidR="00121484" w:rsidRPr="00F91095" w:rsidRDefault="00121484" w:rsidP="00121484">
      <w:pPr>
        <w:pStyle w:val="Listenabsatz"/>
        <w:numPr>
          <w:ilvl w:val="0"/>
          <w:numId w:val="44"/>
        </w:numPr>
        <w:autoSpaceDE w:val="0"/>
        <w:autoSpaceDN w:val="0"/>
        <w:adjustRightInd w:val="0"/>
        <w:spacing w:line="240" w:lineRule="auto"/>
        <w:jc w:val="both"/>
        <w:rPr>
          <w:rFonts w:cs="Arial"/>
          <w:i/>
          <w:color w:val="000000"/>
          <w:szCs w:val="20"/>
          <w:lang w:val="it-IT"/>
        </w:rPr>
      </w:pPr>
      <w:r w:rsidRPr="00F91095">
        <w:rPr>
          <w:i/>
          <w:color w:val="000000"/>
          <w:szCs w:val="20"/>
          <w:lang w:val="it-IT"/>
        </w:rPr>
        <w:t>particolarità cantonali.</w:t>
      </w:r>
    </w:p>
    <w:p w:rsidR="00121484" w:rsidRPr="00F91095" w:rsidRDefault="00121484" w:rsidP="00121484">
      <w:pPr>
        <w:autoSpaceDE w:val="0"/>
        <w:autoSpaceDN w:val="0"/>
        <w:adjustRightInd w:val="0"/>
        <w:spacing w:line="240" w:lineRule="auto"/>
        <w:jc w:val="both"/>
        <w:rPr>
          <w:rFonts w:cs="Arial"/>
          <w:i/>
          <w:color w:val="000000"/>
          <w:szCs w:val="20"/>
          <w:lang w:val="it-IT"/>
        </w:rPr>
      </w:pPr>
      <w:r w:rsidRPr="00F91095">
        <w:rPr>
          <w:i/>
          <w:color w:val="000000"/>
          <w:szCs w:val="20"/>
          <w:lang w:val="it-IT"/>
        </w:rPr>
        <w:t>La descrizione del contesto cantonale deve permettere di capire perché le misure elencate al punto II sono rilevanti.</w:t>
      </w:r>
    </w:p>
    <w:p w:rsidR="00121484" w:rsidRPr="00F91095" w:rsidRDefault="00121484" w:rsidP="00121484">
      <w:pPr>
        <w:autoSpaceDE w:val="0"/>
        <w:autoSpaceDN w:val="0"/>
        <w:adjustRightInd w:val="0"/>
        <w:spacing w:line="240" w:lineRule="auto"/>
        <w:jc w:val="both"/>
        <w:rPr>
          <w:rFonts w:cs="Arial"/>
          <w:i/>
          <w:color w:val="000000"/>
          <w:szCs w:val="20"/>
          <w:lang w:val="it-IT" w:eastAsia="de-CH"/>
        </w:rPr>
      </w:pPr>
    </w:p>
    <w:p w:rsidR="00121484" w:rsidRPr="00F91095" w:rsidRDefault="00121484" w:rsidP="00121484">
      <w:pPr>
        <w:autoSpaceDE w:val="0"/>
        <w:autoSpaceDN w:val="0"/>
        <w:adjustRightInd w:val="0"/>
        <w:spacing w:line="240" w:lineRule="auto"/>
        <w:jc w:val="both"/>
        <w:rPr>
          <w:rFonts w:cs="Arial"/>
          <w:i/>
          <w:color w:val="000000"/>
          <w:szCs w:val="20"/>
          <w:lang w:val="it-IT"/>
        </w:rPr>
      </w:pPr>
      <w:r w:rsidRPr="00F91095">
        <w:rPr>
          <w:rFonts w:cs="Arial"/>
          <w:i/>
          <w:color w:val="000000"/>
          <w:szCs w:val="20"/>
          <w:lang w:val="it-IT" w:eastAsia="de-CH"/>
        </w:rPr>
        <w:t>Descrizione della strategia per il periodo</w:t>
      </w:r>
      <w:r w:rsidRPr="00F91095">
        <w:rPr>
          <w:i/>
          <w:color w:val="000000"/>
          <w:szCs w:val="20"/>
          <w:lang w:val="it-IT"/>
        </w:rPr>
        <w:t xml:space="preserve"> 2021–2024</w:t>
      </w:r>
    </w:p>
    <w:p w:rsidR="00121484" w:rsidRPr="00F91095" w:rsidRDefault="00121484" w:rsidP="00121484">
      <w:pPr>
        <w:pStyle w:val="Listenabsatz"/>
        <w:numPr>
          <w:ilvl w:val="0"/>
          <w:numId w:val="46"/>
        </w:numPr>
        <w:autoSpaceDE w:val="0"/>
        <w:autoSpaceDN w:val="0"/>
        <w:adjustRightInd w:val="0"/>
        <w:spacing w:line="240" w:lineRule="auto"/>
        <w:jc w:val="both"/>
        <w:rPr>
          <w:rFonts w:cs="Arial"/>
          <w:i/>
          <w:color w:val="000000"/>
          <w:szCs w:val="20"/>
          <w:lang w:val="it-IT"/>
        </w:rPr>
      </w:pPr>
      <w:r w:rsidRPr="00F91095">
        <w:rPr>
          <w:i/>
          <w:color w:val="000000"/>
          <w:szCs w:val="20"/>
          <w:lang w:val="it-IT"/>
        </w:rPr>
        <w:t>sfide/lacune da colmare;</w:t>
      </w:r>
    </w:p>
    <w:p w:rsidR="00121484" w:rsidRPr="00F91095" w:rsidRDefault="00121484" w:rsidP="00121484">
      <w:pPr>
        <w:pStyle w:val="Listenabsatz"/>
        <w:numPr>
          <w:ilvl w:val="0"/>
          <w:numId w:val="46"/>
        </w:numPr>
        <w:autoSpaceDE w:val="0"/>
        <w:autoSpaceDN w:val="0"/>
        <w:adjustRightInd w:val="0"/>
        <w:spacing w:line="240" w:lineRule="auto"/>
        <w:jc w:val="both"/>
        <w:rPr>
          <w:rFonts w:cs="Arial"/>
          <w:i/>
          <w:color w:val="000000"/>
          <w:szCs w:val="20"/>
          <w:lang w:val="it-IT"/>
        </w:rPr>
      </w:pPr>
      <w:r w:rsidRPr="00F91095">
        <w:rPr>
          <w:i/>
          <w:color w:val="000000"/>
          <w:szCs w:val="20"/>
          <w:lang w:val="it-IT"/>
        </w:rPr>
        <w:t>priorità per il periodo in questione.</w:t>
      </w:r>
    </w:p>
    <w:p w:rsidR="00121484" w:rsidRPr="00F91095" w:rsidRDefault="00121484" w:rsidP="00121484">
      <w:pPr>
        <w:autoSpaceDE w:val="0"/>
        <w:autoSpaceDN w:val="0"/>
        <w:adjustRightInd w:val="0"/>
        <w:spacing w:line="240" w:lineRule="auto"/>
        <w:jc w:val="both"/>
        <w:rPr>
          <w:rFonts w:cs="Arial"/>
          <w:i/>
          <w:color w:val="000000"/>
          <w:szCs w:val="20"/>
          <w:lang w:val="it-IT" w:eastAsia="de-CH"/>
        </w:rPr>
      </w:pPr>
    </w:p>
    <w:p w:rsidR="00121484" w:rsidRPr="00F91095" w:rsidRDefault="00121484" w:rsidP="00121484">
      <w:pPr>
        <w:autoSpaceDE w:val="0"/>
        <w:autoSpaceDN w:val="0"/>
        <w:adjustRightInd w:val="0"/>
        <w:spacing w:line="240" w:lineRule="auto"/>
        <w:jc w:val="both"/>
        <w:rPr>
          <w:rFonts w:cs="Arial"/>
          <w:i/>
          <w:color w:val="000000"/>
          <w:szCs w:val="20"/>
          <w:lang w:val="it-IT" w:eastAsia="de-CH"/>
        </w:rPr>
      </w:pPr>
    </w:p>
    <w:p w:rsidR="00121484" w:rsidRPr="00F91095" w:rsidRDefault="00121484" w:rsidP="00121484">
      <w:pPr>
        <w:pStyle w:val="Listenabsatz"/>
        <w:numPr>
          <w:ilvl w:val="0"/>
          <w:numId w:val="43"/>
        </w:numPr>
        <w:outlineLvl w:val="0"/>
        <w:rPr>
          <w:b/>
          <w:sz w:val="28"/>
          <w:szCs w:val="28"/>
          <w:lang w:val="it-IT"/>
        </w:rPr>
      </w:pPr>
      <w:bookmarkStart w:id="2" w:name="_Ref1546810"/>
      <w:bookmarkStart w:id="3" w:name="_Toc31808136"/>
      <w:r w:rsidRPr="00F91095">
        <w:rPr>
          <w:b/>
          <w:sz w:val="28"/>
          <w:szCs w:val="28"/>
          <w:lang w:val="it-IT"/>
        </w:rPr>
        <w:t>Misure e indicatori per il periodo 2021–</w:t>
      </w:r>
      <w:bookmarkEnd w:id="2"/>
      <w:r w:rsidRPr="00F91095">
        <w:rPr>
          <w:b/>
          <w:sz w:val="28"/>
          <w:szCs w:val="28"/>
          <w:lang w:val="it-IT"/>
        </w:rPr>
        <w:t>2024</w:t>
      </w:r>
      <w:bookmarkEnd w:id="3"/>
    </w:p>
    <w:p w:rsidR="00121484" w:rsidRPr="00F91095" w:rsidRDefault="00121484" w:rsidP="00121484">
      <w:pPr>
        <w:autoSpaceDE w:val="0"/>
        <w:autoSpaceDN w:val="0"/>
        <w:adjustRightInd w:val="0"/>
        <w:spacing w:line="240" w:lineRule="auto"/>
        <w:rPr>
          <w:rFonts w:cs="Arial"/>
          <w:b/>
          <w:color w:val="000000"/>
          <w:szCs w:val="20"/>
          <w:lang w:val="it-IT"/>
        </w:rPr>
      </w:pPr>
      <w:r w:rsidRPr="00F91095">
        <w:rPr>
          <w:b/>
          <w:color w:val="000000"/>
          <w:szCs w:val="20"/>
          <w:lang w:val="it-IT"/>
        </w:rPr>
        <w:t>Il Cantone prevede per ogni obiettivo nazionale (cap. 6 del documento programmatico) almeno una misura.</w:t>
      </w:r>
    </w:p>
    <w:p w:rsidR="00121484" w:rsidRPr="00F91095" w:rsidRDefault="00121484" w:rsidP="00121484">
      <w:pPr>
        <w:autoSpaceDE w:val="0"/>
        <w:autoSpaceDN w:val="0"/>
        <w:adjustRightInd w:val="0"/>
        <w:spacing w:line="240" w:lineRule="auto"/>
        <w:rPr>
          <w:rFonts w:cs="Arial"/>
          <w:color w:val="000000"/>
          <w:szCs w:val="20"/>
          <w:lang w:val="it-IT" w:eastAsia="de-CH"/>
        </w:rPr>
      </w:pPr>
    </w:p>
    <w:p w:rsidR="00121484" w:rsidRPr="00F91095" w:rsidRDefault="00121484" w:rsidP="00121484">
      <w:pPr>
        <w:autoSpaceDE w:val="0"/>
        <w:autoSpaceDN w:val="0"/>
        <w:adjustRightInd w:val="0"/>
        <w:spacing w:line="240" w:lineRule="auto"/>
        <w:rPr>
          <w:rFonts w:cs="Arial"/>
          <w:color w:val="000000"/>
          <w:szCs w:val="20"/>
          <w:lang w:val="it-IT"/>
        </w:rPr>
      </w:pPr>
      <w:r w:rsidRPr="00F91095">
        <w:rPr>
          <w:lang w:val="it-IT"/>
        </w:rPr>
        <w:t>Nella seguente tabella le misure adottate per contribuire al raggiungimento degli obiettivi definiti nel documento programmatico (cap. 2) vanno descritte con parole chiave o brevi frasi. Alla lettera b vanno invece descritte in dettaglio.</w:t>
      </w:r>
    </w:p>
    <w:p w:rsidR="00121484" w:rsidRPr="00F91095" w:rsidRDefault="00121484" w:rsidP="00121484">
      <w:pPr>
        <w:autoSpaceDE w:val="0"/>
        <w:autoSpaceDN w:val="0"/>
        <w:adjustRightInd w:val="0"/>
        <w:spacing w:line="240" w:lineRule="auto"/>
        <w:rPr>
          <w:rFonts w:cs="Arial"/>
          <w:color w:val="000000"/>
          <w:szCs w:val="20"/>
          <w:lang w:val="it-IT" w:eastAsia="de-CH"/>
        </w:rPr>
      </w:pPr>
    </w:p>
    <w:p w:rsidR="00121484" w:rsidRPr="00F91095" w:rsidRDefault="00121484" w:rsidP="00121484">
      <w:pPr>
        <w:autoSpaceDE w:val="0"/>
        <w:autoSpaceDN w:val="0"/>
        <w:adjustRightInd w:val="0"/>
        <w:spacing w:line="240" w:lineRule="auto"/>
        <w:rPr>
          <w:rFonts w:cs="Arial"/>
          <w:color w:val="000000"/>
          <w:szCs w:val="20"/>
          <w:lang w:val="it-IT"/>
        </w:rPr>
      </w:pPr>
      <w:r w:rsidRPr="00F91095">
        <w:rPr>
          <w:color w:val="000000"/>
          <w:szCs w:val="20"/>
          <w:lang w:val="it-IT"/>
        </w:rPr>
        <w:t>Occorre fornire le seguenti informazioni:</w:t>
      </w:r>
    </w:p>
    <w:p w:rsidR="00121484" w:rsidRPr="00F91095" w:rsidRDefault="00121484" w:rsidP="00121484">
      <w:pPr>
        <w:pStyle w:val="Listenabsatz"/>
        <w:numPr>
          <w:ilvl w:val="0"/>
          <w:numId w:val="45"/>
        </w:numPr>
        <w:autoSpaceDE w:val="0"/>
        <w:autoSpaceDN w:val="0"/>
        <w:adjustRightInd w:val="0"/>
        <w:spacing w:line="240" w:lineRule="auto"/>
        <w:rPr>
          <w:rFonts w:cs="Arial"/>
          <w:color w:val="000000"/>
          <w:szCs w:val="20"/>
          <w:lang w:val="it-IT"/>
        </w:rPr>
      </w:pPr>
      <w:r w:rsidRPr="00F91095">
        <w:rPr>
          <w:color w:val="000000"/>
          <w:szCs w:val="20"/>
          <w:lang w:val="it-IT"/>
        </w:rPr>
        <w:t>gruppo target: gruppi di persone a cui la misura è principalmente rivolta (p. es. persone che padroneggiano una lingua nazionale, ma che hanno difficoltà in matematica, lavoratori dai 55 anni in su …);</w:t>
      </w:r>
    </w:p>
    <w:p w:rsidR="00121484" w:rsidRPr="00F91095" w:rsidRDefault="00121484" w:rsidP="00121484">
      <w:pPr>
        <w:pStyle w:val="Listenabsatz"/>
        <w:numPr>
          <w:ilvl w:val="0"/>
          <w:numId w:val="45"/>
        </w:numPr>
        <w:autoSpaceDE w:val="0"/>
        <w:autoSpaceDN w:val="0"/>
        <w:adjustRightInd w:val="0"/>
        <w:spacing w:line="240" w:lineRule="auto"/>
        <w:rPr>
          <w:rFonts w:cs="Arial"/>
          <w:color w:val="000000"/>
          <w:szCs w:val="20"/>
          <w:lang w:val="it-IT"/>
        </w:rPr>
      </w:pPr>
      <w:r w:rsidRPr="00F91095">
        <w:rPr>
          <w:color w:val="000000"/>
          <w:szCs w:val="20"/>
          <w:lang w:val="it-IT"/>
        </w:rPr>
        <w:t xml:space="preserve">obiettivo/i SMART: </w:t>
      </w:r>
      <w:r w:rsidRPr="00F91095">
        <w:rPr>
          <w:b/>
          <w:color w:val="000000"/>
          <w:szCs w:val="20"/>
          <w:lang w:val="it-IT"/>
        </w:rPr>
        <w:t>s</w:t>
      </w:r>
      <w:r w:rsidRPr="00F91095">
        <w:rPr>
          <w:color w:val="000000"/>
          <w:szCs w:val="20"/>
          <w:lang w:val="it-IT"/>
        </w:rPr>
        <w:t xml:space="preserve">pecifici, </w:t>
      </w:r>
      <w:r w:rsidRPr="00F91095">
        <w:rPr>
          <w:b/>
          <w:color w:val="000000"/>
          <w:szCs w:val="20"/>
          <w:lang w:val="it-IT"/>
        </w:rPr>
        <w:t>m</w:t>
      </w:r>
      <w:r w:rsidRPr="00F91095">
        <w:rPr>
          <w:color w:val="000000"/>
          <w:szCs w:val="20"/>
          <w:lang w:val="it-IT"/>
        </w:rPr>
        <w:t xml:space="preserve">isurabili, </w:t>
      </w:r>
      <w:r w:rsidRPr="00F91095">
        <w:rPr>
          <w:b/>
          <w:color w:val="000000"/>
          <w:szCs w:val="20"/>
          <w:lang w:val="it-IT"/>
        </w:rPr>
        <w:t>a</w:t>
      </w:r>
      <w:r w:rsidRPr="00F91095">
        <w:rPr>
          <w:color w:val="000000"/>
          <w:szCs w:val="20"/>
          <w:lang w:val="it-IT"/>
        </w:rPr>
        <w:t xml:space="preserve">llettanti, </w:t>
      </w:r>
      <w:r w:rsidRPr="00F91095">
        <w:rPr>
          <w:b/>
          <w:color w:val="000000"/>
          <w:szCs w:val="20"/>
          <w:lang w:val="it-IT"/>
        </w:rPr>
        <w:t>r</w:t>
      </w:r>
      <w:r w:rsidRPr="00F91095">
        <w:rPr>
          <w:color w:val="000000"/>
          <w:szCs w:val="20"/>
          <w:lang w:val="it-IT"/>
        </w:rPr>
        <w:t xml:space="preserve">ealistici e provvisti di un </w:t>
      </w:r>
      <w:r w:rsidRPr="00F91095">
        <w:rPr>
          <w:b/>
          <w:color w:val="000000"/>
          <w:szCs w:val="20"/>
          <w:lang w:val="it-IT"/>
        </w:rPr>
        <w:t>t</w:t>
      </w:r>
      <w:r w:rsidRPr="00F91095">
        <w:rPr>
          <w:color w:val="000000"/>
          <w:szCs w:val="20"/>
          <w:lang w:val="it-IT"/>
        </w:rPr>
        <w:t>ermine;</w:t>
      </w:r>
    </w:p>
    <w:p w:rsidR="00121484" w:rsidRPr="00F91095" w:rsidRDefault="00121484" w:rsidP="00121484">
      <w:pPr>
        <w:pStyle w:val="Listenabsatz"/>
        <w:numPr>
          <w:ilvl w:val="0"/>
          <w:numId w:val="45"/>
        </w:numPr>
        <w:autoSpaceDE w:val="0"/>
        <w:autoSpaceDN w:val="0"/>
        <w:adjustRightInd w:val="0"/>
        <w:spacing w:line="240" w:lineRule="auto"/>
        <w:rPr>
          <w:rFonts w:cs="Arial"/>
          <w:color w:val="000000"/>
          <w:szCs w:val="20"/>
          <w:lang w:val="it-IT"/>
        </w:rPr>
      </w:pPr>
      <w:r w:rsidRPr="00F91095">
        <w:rPr>
          <w:color w:val="000000"/>
          <w:szCs w:val="20"/>
          <w:lang w:val="it-IT"/>
        </w:rPr>
        <w:lastRenderedPageBreak/>
        <w:t>tappe importanti: descrizione delle tappe che portano al conseguimento dell’obiettivo, p. es. anni di reporting;</w:t>
      </w:r>
    </w:p>
    <w:p w:rsidR="00121484" w:rsidRPr="00F91095" w:rsidRDefault="00121484" w:rsidP="00121484">
      <w:pPr>
        <w:pStyle w:val="Listenabsatz"/>
        <w:numPr>
          <w:ilvl w:val="0"/>
          <w:numId w:val="45"/>
        </w:numPr>
        <w:autoSpaceDE w:val="0"/>
        <w:autoSpaceDN w:val="0"/>
        <w:adjustRightInd w:val="0"/>
        <w:spacing w:line="240" w:lineRule="auto"/>
        <w:rPr>
          <w:rFonts w:cs="Arial"/>
          <w:color w:val="000000"/>
          <w:szCs w:val="20"/>
          <w:lang w:val="it-IT"/>
        </w:rPr>
        <w:sectPr w:rsidR="00121484" w:rsidRPr="00F91095" w:rsidSect="00121484">
          <w:headerReference w:type="first" r:id="rId10"/>
          <w:pgSz w:w="11906" w:h="16838" w:code="9"/>
          <w:pgMar w:top="1134" w:right="1134" w:bottom="1134" w:left="1701" w:header="624" w:footer="170" w:gutter="0"/>
          <w:cols w:space="708"/>
          <w:titlePg/>
          <w:docGrid w:linePitch="360"/>
        </w:sectPr>
      </w:pPr>
      <w:r w:rsidRPr="00F91095">
        <w:rPr>
          <w:lang w:val="it-IT"/>
        </w:rPr>
        <w:t>indicatore/i per misurare il raggiungimento dell’obiettivo/degli obiettivi (p. es. a fine anno o alla fine del periodo)</w:t>
      </w:r>
      <w:bookmarkStart w:id="4" w:name="_Ref1058740"/>
      <w:r w:rsidRPr="00F91095">
        <w:rPr>
          <w:color w:val="000000"/>
          <w:szCs w:val="20"/>
          <w:lang w:val="it-IT"/>
        </w:rPr>
        <w:t>.</w:t>
      </w:r>
    </w:p>
    <w:p w:rsidR="00121484" w:rsidRPr="00F91095" w:rsidRDefault="00121484" w:rsidP="00121484">
      <w:pPr>
        <w:pStyle w:val="Listenabsatz"/>
        <w:numPr>
          <w:ilvl w:val="1"/>
          <w:numId w:val="43"/>
        </w:numPr>
        <w:outlineLvl w:val="1"/>
        <w:rPr>
          <w:b/>
          <w:sz w:val="28"/>
          <w:szCs w:val="28"/>
          <w:lang w:val="it-IT"/>
        </w:rPr>
      </w:pPr>
      <w:bookmarkStart w:id="5" w:name="_Toc31808137"/>
      <w:r w:rsidRPr="00F91095">
        <w:rPr>
          <w:b/>
          <w:sz w:val="28"/>
          <w:szCs w:val="28"/>
          <w:lang w:val="it-IT"/>
        </w:rPr>
        <w:lastRenderedPageBreak/>
        <w:t>Sintesi delle misure</w:t>
      </w:r>
      <w:bookmarkEnd w:id="4"/>
      <w:bookmarkEnd w:id="5"/>
    </w:p>
    <w:p w:rsidR="00121484" w:rsidRPr="00F91095" w:rsidRDefault="00121484" w:rsidP="00121484">
      <w:pPr>
        <w:rPr>
          <w:b/>
          <w:lang w:val="it-IT"/>
        </w:rPr>
      </w:pPr>
    </w:p>
    <w:p w:rsidR="00121484" w:rsidRPr="00F91095" w:rsidRDefault="00121484" w:rsidP="00121484">
      <w:pPr>
        <w:rPr>
          <w:b/>
          <w:sz w:val="24"/>
          <w:szCs w:val="24"/>
          <w:lang w:val="it-IT"/>
        </w:rPr>
      </w:pPr>
      <w:r w:rsidRPr="00F91095">
        <w:rPr>
          <w:b/>
          <w:sz w:val="24"/>
          <w:szCs w:val="24"/>
          <w:lang w:val="it-IT"/>
        </w:rPr>
        <w:t>Domanda e offerta</w:t>
      </w:r>
    </w:p>
    <w:p w:rsidR="00121484" w:rsidRPr="00F91095" w:rsidRDefault="00121484" w:rsidP="00121484">
      <w:pPr>
        <w:rPr>
          <w:lang w:val="it-IT"/>
        </w:rPr>
      </w:pPr>
    </w:p>
    <w:tbl>
      <w:tblPr>
        <w:tblStyle w:val="Tabellenraster"/>
        <w:tblW w:w="15593" w:type="dxa"/>
        <w:tblInd w:w="-572" w:type="dxa"/>
        <w:tblLook w:val="04A0" w:firstRow="1" w:lastRow="0" w:firstColumn="1" w:lastColumn="0" w:noHBand="0" w:noVBand="1"/>
      </w:tblPr>
      <w:tblGrid>
        <w:gridCol w:w="1276"/>
        <w:gridCol w:w="2395"/>
        <w:gridCol w:w="1984"/>
        <w:gridCol w:w="2850"/>
        <w:gridCol w:w="3686"/>
        <w:gridCol w:w="3402"/>
      </w:tblGrid>
      <w:tr w:rsidR="00121484" w:rsidRPr="00F91095" w:rsidTr="008061C0">
        <w:tc>
          <w:tcPr>
            <w:tcW w:w="1276" w:type="dxa"/>
            <w:shd w:val="clear" w:color="auto" w:fill="000000" w:themeFill="text1"/>
          </w:tcPr>
          <w:p w:rsidR="00121484" w:rsidRPr="00F91095" w:rsidRDefault="00121484" w:rsidP="008061C0">
            <w:pPr>
              <w:autoSpaceDE w:val="0"/>
              <w:autoSpaceDN w:val="0"/>
              <w:adjustRightInd w:val="0"/>
              <w:spacing w:line="240" w:lineRule="auto"/>
              <w:rPr>
                <w:rFonts w:cs="Arial"/>
                <w:color w:val="FFFFFF" w:themeColor="background1"/>
                <w:szCs w:val="20"/>
                <w:lang w:val="it-IT"/>
              </w:rPr>
            </w:pPr>
            <w:r w:rsidRPr="00F91095">
              <w:rPr>
                <w:color w:val="FFFFFF" w:themeColor="background1"/>
                <w:szCs w:val="20"/>
                <w:lang w:val="it-IT"/>
              </w:rPr>
              <w:t xml:space="preserve">Misura n. </w:t>
            </w:r>
          </w:p>
        </w:tc>
        <w:tc>
          <w:tcPr>
            <w:tcW w:w="2395" w:type="dxa"/>
            <w:shd w:val="clear" w:color="auto" w:fill="000000" w:themeFill="text1"/>
          </w:tcPr>
          <w:p w:rsidR="00121484" w:rsidRPr="00F91095" w:rsidRDefault="00121484" w:rsidP="008061C0">
            <w:pPr>
              <w:autoSpaceDE w:val="0"/>
              <w:autoSpaceDN w:val="0"/>
              <w:adjustRightInd w:val="0"/>
              <w:spacing w:line="240" w:lineRule="auto"/>
              <w:rPr>
                <w:rFonts w:cs="Arial"/>
                <w:color w:val="FFFFFF" w:themeColor="background1"/>
                <w:szCs w:val="20"/>
                <w:lang w:val="it-IT"/>
              </w:rPr>
            </w:pPr>
            <w:r w:rsidRPr="00F91095">
              <w:rPr>
                <w:color w:val="FFFFFF" w:themeColor="background1"/>
                <w:szCs w:val="20"/>
                <w:lang w:val="it-IT"/>
              </w:rPr>
              <w:t xml:space="preserve">Denominazione </w:t>
            </w:r>
          </w:p>
        </w:tc>
        <w:tc>
          <w:tcPr>
            <w:tcW w:w="1984" w:type="dxa"/>
            <w:shd w:val="clear" w:color="auto" w:fill="000000" w:themeFill="text1"/>
          </w:tcPr>
          <w:p w:rsidR="00121484" w:rsidRPr="00F91095" w:rsidRDefault="00121484" w:rsidP="008061C0">
            <w:pPr>
              <w:autoSpaceDE w:val="0"/>
              <w:autoSpaceDN w:val="0"/>
              <w:adjustRightInd w:val="0"/>
              <w:spacing w:line="240" w:lineRule="auto"/>
              <w:rPr>
                <w:rFonts w:cs="Arial"/>
                <w:color w:val="FFFFFF" w:themeColor="background1"/>
                <w:szCs w:val="20"/>
                <w:lang w:val="it-IT"/>
              </w:rPr>
            </w:pPr>
            <w:r w:rsidRPr="00F91095">
              <w:rPr>
                <w:color w:val="FFFFFF" w:themeColor="background1"/>
                <w:lang w:val="it-IT"/>
              </w:rPr>
              <w:t>Gruppo target</w:t>
            </w:r>
          </w:p>
        </w:tc>
        <w:tc>
          <w:tcPr>
            <w:tcW w:w="2850" w:type="dxa"/>
            <w:shd w:val="clear" w:color="auto" w:fill="000000" w:themeFill="text1"/>
          </w:tcPr>
          <w:p w:rsidR="00121484" w:rsidRPr="00F91095" w:rsidRDefault="00121484" w:rsidP="008061C0">
            <w:pPr>
              <w:autoSpaceDE w:val="0"/>
              <w:autoSpaceDN w:val="0"/>
              <w:adjustRightInd w:val="0"/>
              <w:spacing w:line="240" w:lineRule="auto"/>
              <w:rPr>
                <w:rFonts w:cs="Arial"/>
                <w:color w:val="FFFFFF" w:themeColor="background1"/>
                <w:szCs w:val="20"/>
                <w:lang w:val="it-IT"/>
              </w:rPr>
            </w:pPr>
            <w:r w:rsidRPr="00F91095">
              <w:rPr>
                <w:color w:val="FFFFFF" w:themeColor="background1"/>
                <w:szCs w:val="20"/>
                <w:lang w:val="it-IT"/>
              </w:rPr>
              <w:t>Obiettivo/i SMART</w:t>
            </w:r>
          </w:p>
        </w:tc>
        <w:tc>
          <w:tcPr>
            <w:tcW w:w="3686" w:type="dxa"/>
            <w:shd w:val="clear" w:color="auto" w:fill="000000" w:themeFill="text1"/>
          </w:tcPr>
          <w:p w:rsidR="00121484" w:rsidRPr="00F91095" w:rsidRDefault="00121484" w:rsidP="008061C0">
            <w:pPr>
              <w:autoSpaceDE w:val="0"/>
              <w:autoSpaceDN w:val="0"/>
              <w:adjustRightInd w:val="0"/>
              <w:spacing w:line="240" w:lineRule="auto"/>
              <w:rPr>
                <w:rFonts w:cs="Arial"/>
                <w:color w:val="FFFFFF" w:themeColor="background1"/>
                <w:szCs w:val="20"/>
                <w:lang w:val="it-IT"/>
              </w:rPr>
            </w:pPr>
            <w:r w:rsidRPr="00F91095">
              <w:rPr>
                <w:color w:val="FFFFFF" w:themeColor="background1"/>
                <w:szCs w:val="20"/>
                <w:lang w:val="it-IT"/>
              </w:rPr>
              <w:t>Fasi principali</w:t>
            </w:r>
          </w:p>
        </w:tc>
        <w:tc>
          <w:tcPr>
            <w:tcW w:w="3402" w:type="dxa"/>
            <w:shd w:val="clear" w:color="auto" w:fill="000000" w:themeFill="text1"/>
          </w:tcPr>
          <w:p w:rsidR="00121484" w:rsidRPr="00F91095" w:rsidRDefault="00121484" w:rsidP="008061C0">
            <w:pPr>
              <w:autoSpaceDE w:val="0"/>
              <w:autoSpaceDN w:val="0"/>
              <w:adjustRightInd w:val="0"/>
              <w:spacing w:line="240" w:lineRule="auto"/>
              <w:rPr>
                <w:rFonts w:cs="Arial"/>
                <w:color w:val="FFFFFF" w:themeColor="background1"/>
                <w:szCs w:val="20"/>
                <w:lang w:val="it-IT"/>
              </w:rPr>
            </w:pPr>
            <w:r w:rsidRPr="00F91095">
              <w:rPr>
                <w:color w:val="FFFFFF" w:themeColor="background1"/>
                <w:szCs w:val="20"/>
                <w:lang w:val="it-IT"/>
              </w:rPr>
              <w:t>Indicatori per la valutazione</w:t>
            </w:r>
          </w:p>
        </w:tc>
      </w:tr>
      <w:tr w:rsidR="00121484" w:rsidRPr="003657B3" w:rsidTr="008061C0">
        <w:tc>
          <w:tcPr>
            <w:tcW w:w="15593" w:type="dxa"/>
            <w:gridSpan w:val="6"/>
            <w:shd w:val="clear" w:color="auto" w:fill="BFBFBF" w:themeFill="background1" w:themeFillShade="BF"/>
          </w:tcPr>
          <w:p w:rsidR="00121484" w:rsidRPr="00F91095" w:rsidRDefault="00121484" w:rsidP="008061C0">
            <w:pPr>
              <w:autoSpaceDE w:val="0"/>
              <w:autoSpaceDN w:val="0"/>
              <w:adjustRightInd w:val="0"/>
              <w:spacing w:line="240" w:lineRule="auto"/>
              <w:rPr>
                <w:rFonts w:cs="Arial"/>
                <w:color w:val="000000"/>
                <w:szCs w:val="20"/>
                <w:lang w:val="it-IT"/>
              </w:rPr>
            </w:pPr>
            <w:r w:rsidRPr="00F91095">
              <w:rPr>
                <w:lang w:val="it-IT"/>
              </w:rPr>
              <w:t>Vengono identificate e colmate in modo mirato le lacune nell’offerta, in particolare quelle concernenti l’inclusione digitale.</w:t>
            </w:r>
          </w:p>
        </w:tc>
      </w:tr>
      <w:tr w:rsidR="00121484" w:rsidRPr="003657B3" w:rsidTr="008061C0">
        <w:tc>
          <w:tcPr>
            <w:tcW w:w="1276"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395" w:type="dxa"/>
          </w:tcPr>
          <w:p w:rsidR="00121484" w:rsidRPr="00F91095" w:rsidRDefault="00121484" w:rsidP="008061C0">
            <w:pPr>
              <w:rPr>
                <w:lang w:val="it-IT"/>
              </w:rPr>
            </w:pPr>
          </w:p>
        </w:tc>
        <w:tc>
          <w:tcPr>
            <w:tcW w:w="1984"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850"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686"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402"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r>
      <w:tr w:rsidR="00121484" w:rsidRPr="003657B3" w:rsidTr="008061C0">
        <w:tc>
          <w:tcPr>
            <w:tcW w:w="1276"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395" w:type="dxa"/>
          </w:tcPr>
          <w:p w:rsidR="00121484" w:rsidRPr="00F91095" w:rsidRDefault="00121484" w:rsidP="008061C0">
            <w:pPr>
              <w:rPr>
                <w:lang w:val="it-IT"/>
              </w:rPr>
            </w:pPr>
          </w:p>
        </w:tc>
        <w:tc>
          <w:tcPr>
            <w:tcW w:w="1984"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850"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686"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402"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r>
      <w:tr w:rsidR="00121484" w:rsidRPr="003657B3" w:rsidTr="008061C0">
        <w:tc>
          <w:tcPr>
            <w:tcW w:w="15593" w:type="dxa"/>
            <w:gridSpan w:val="6"/>
            <w:shd w:val="clear" w:color="auto" w:fill="BFBFBF" w:themeFill="background1" w:themeFillShade="BF"/>
          </w:tcPr>
          <w:p w:rsidR="00121484" w:rsidRPr="00F91095" w:rsidRDefault="00121484" w:rsidP="008061C0">
            <w:pPr>
              <w:autoSpaceDE w:val="0"/>
              <w:autoSpaceDN w:val="0"/>
              <w:adjustRightInd w:val="0"/>
              <w:spacing w:line="240" w:lineRule="auto"/>
              <w:rPr>
                <w:rFonts w:cs="Arial"/>
                <w:color w:val="000000"/>
                <w:szCs w:val="20"/>
                <w:lang w:val="it-IT"/>
              </w:rPr>
            </w:pPr>
            <w:r w:rsidRPr="00F91095">
              <w:rPr>
                <w:lang w:val="it-IT"/>
              </w:rPr>
              <w:t>Viene promossa la domanda di misure formative nell’ambito delle competenze di base (identificazione di gruppi target, informazione e sensibilizzazione); le misure formative vanno a beneficio di un maggior numero di partecipanti.</w:t>
            </w:r>
          </w:p>
        </w:tc>
      </w:tr>
      <w:tr w:rsidR="00121484" w:rsidRPr="003657B3" w:rsidTr="008061C0">
        <w:tc>
          <w:tcPr>
            <w:tcW w:w="1276"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395" w:type="dxa"/>
          </w:tcPr>
          <w:p w:rsidR="00121484" w:rsidRPr="00F91095" w:rsidRDefault="00121484" w:rsidP="008061C0">
            <w:pPr>
              <w:rPr>
                <w:lang w:val="it-IT"/>
              </w:rPr>
            </w:pPr>
          </w:p>
        </w:tc>
        <w:tc>
          <w:tcPr>
            <w:tcW w:w="1984"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850"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686"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402"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r>
      <w:tr w:rsidR="00121484" w:rsidRPr="003657B3" w:rsidTr="008061C0">
        <w:tc>
          <w:tcPr>
            <w:tcW w:w="1276"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395" w:type="dxa"/>
          </w:tcPr>
          <w:p w:rsidR="00121484" w:rsidRPr="00F91095" w:rsidRDefault="00121484" w:rsidP="008061C0">
            <w:pPr>
              <w:rPr>
                <w:lang w:val="it-IT"/>
              </w:rPr>
            </w:pPr>
          </w:p>
        </w:tc>
        <w:tc>
          <w:tcPr>
            <w:tcW w:w="1984"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850"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686"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402"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r>
      <w:tr w:rsidR="00121484" w:rsidRPr="003657B3" w:rsidTr="008061C0">
        <w:tc>
          <w:tcPr>
            <w:tcW w:w="15593" w:type="dxa"/>
            <w:gridSpan w:val="6"/>
            <w:shd w:val="clear" w:color="auto" w:fill="BFBFBF" w:themeFill="background1" w:themeFillShade="BF"/>
          </w:tcPr>
          <w:p w:rsidR="00121484" w:rsidRPr="00F91095" w:rsidRDefault="00121484" w:rsidP="008061C0">
            <w:pPr>
              <w:autoSpaceDE w:val="0"/>
              <w:autoSpaceDN w:val="0"/>
              <w:adjustRightInd w:val="0"/>
              <w:spacing w:line="240" w:lineRule="auto"/>
              <w:rPr>
                <w:rFonts w:cs="Arial"/>
                <w:color w:val="000000"/>
                <w:szCs w:val="20"/>
                <w:lang w:val="it-IT" w:eastAsia="de-CH"/>
              </w:rPr>
            </w:pPr>
            <w:r w:rsidRPr="00F91095">
              <w:rPr>
                <w:rFonts w:cs="Arial"/>
                <w:color w:val="000000"/>
                <w:szCs w:val="20"/>
                <w:lang w:val="it-IT" w:eastAsia="de-CH"/>
              </w:rPr>
              <w:t>Vengono esaminate la collocabilità e l’accesso ai gruppi target nell’ambito delle competenze di base, p. es. attraverso l’aiuto sociale, i portali sulla qualificazione professionale degli adulti e l’integrazione professionale.</w:t>
            </w:r>
          </w:p>
        </w:tc>
      </w:tr>
      <w:tr w:rsidR="00121484" w:rsidRPr="003657B3" w:rsidTr="008061C0">
        <w:tc>
          <w:tcPr>
            <w:tcW w:w="1276"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395" w:type="dxa"/>
          </w:tcPr>
          <w:p w:rsidR="00121484" w:rsidRPr="00F91095" w:rsidRDefault="00121484" w:rsidP="008061C0">
            <w:pPr>
              <w:rPr>
                <w:lang w:val="it-IT"/>
              </w:rPr>
            </w:pPr>
          </w:p>
        </w:tc>
        <w:tc>
          <w:tcPr>
            <w:tcW w:w="1984"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850"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686"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402"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r>
      <w:tr w:rsidR="00121484" w:rsidRPr="003657B3" w:rsidTr="008061C0">
        <w:tc>
          <w:tcPr>
            <w:tcW w:w="1276"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395" w:type="dxa"/>
          </w:tcPr>
          <w:p w:rsidR="00121484" w:rsidRPr="00F91095" w:rsidRDefault="00121484" w:rsidP="008061C0">
            <w:pPr>
              <w:rPr>
                <w:lang w:val="it-IT"/>
              </w:rPr>
            </w:pPr>
          </w:p>
        </w:tc>
        <w:tc>
          <w:tcPr>
            <w:tcW w:w="1984"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850"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686"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402"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r>
    </w:tbl>
    <w:p w:rsidR="00121484" w:rsidRPr="00F91095" w:rsidRDefault="00121484" w:rsidP="00121484">
      <w:pPr>
        <w:rPr>
          <w:lang w:val="it-IT"/>
        </w:rPr>
      </w:pPr>
    </w:p>
    <w:p w:rsidR="00121484" w:rsidRPr="00F91095" w:rsidRDefault="00121484" w:rsidP="00121484">
      <w:pPr>
        <w:rPr>
          <w:lang w:val="it-IT"/>
        </w:rPr>
      </w:pPr>
    </w:p>
    <w:p w:rsidR="00121484" w:rsidRPr="00F91095" w:rsidRDefault="00121484" w:rsidP="00121484">
      <w:pPr>
        <w:rPr>
          <w:b/>
          <w:sz w:val="24"/>
          <w:szCs w:val="24"/>
          <w:lang w:val="it-IT"/>
        </w:rPr>
      </w:pPr>
      <w:r w:rsidRPr="00F91095">
        <w:rPr>
          <w:b/>
          <w:sz w:val="24"/>
          <w:szCs w:val="24"/>
          <w:lang w:val="it-IT"/>
        </w:rPr>
        <w:t>Coordinamento e consulenza</w:t>
      </w:r>
    </w:p>
    <w:p w:rsidR="00121484" w:rsidRPr="00F91095" w:rsidRDefault="00121484" w:rsidP="00121484">
      <w:pPr>
        <w:rPr>
          <w:b/>
          <w:lang w:val="it-IT"/>
        </w:rPr>
      </w:pPr>
    </w:p>
    <w:tbl>
      <w:tblPr>
        <w:tblStyle w:val="Tabellenraster"/>
        <w:tblW w:w="15593" w:type="dxa"/>
        <w:tblInd w:w="-572" w:type="dxa"/>
        <w:tblLook w:val="04A0" w:firstRow="1" w:lastRow="0" w:firstColumn="1" w:lastColumn="0" w:noHBand="0" w:noVBand="1"/>
      </w:tblPr>
      <w:tblGrid>
        <w:gridCol w:w="1453"/>
        <w:gridCol w:w="2784"/>
        <w:gridCol w:w="1840"/>
        <w:gridCol w:w="2730"/>
        <w:gridCol w:w="3527"/>
        <w:gridCol w:w="3259"/>
      </w:tblGrid>
      <w:tr w:rsidR="00121484" w:rsidRPr="00F91095" w:rsidTr="008061C0">
        <w:trPr>
          <w:tblHeader/>
        </w:trPr>
        <w:tc>
          <w:tcPr>
            <w:tcW w:w="1453" w:type="dxa"/>
            <w:shd w:val="clear" w:color="auto" w:fill="000000" w:themeFill="text1"/>
          </w:tcPr>
          <w:p w:rsidR="00121484" w:rsidRPr="00F91095" w:rsidRDefault="00121484" w:rsidP="008061C0">
            <w:pPr>
              <w:autoSpaceDE w:val="0"/>
              <w:autoSpaceDN w:val="0"/>
              <w:adjustRightInd w:val="0"/>
              <w:spacing w:line="240" w:lineRule="auto"/>
              <w:rPr>
                <w:rFonts w:cs="Arial"/>
                <w:color w:val="FFFFFF" w:themeColor="background1"/>
                <w:szCs w:val="20"/>
                <w:lang w:val="it-IT"/>
              </w:rPr>
            </w:pPr>
            <w:r w:rsidRPr="00F91095">
              <w:rPr>
                <w:color w:val="FFFFFF" w:themeColor="background1"/>
                <w:szCs w:val="20"/>
                <w:lang w:val="it-IT"/>
              </w:rPr>
              <w:t xml:space="preserve">Misura n. </w:t>
            </w:r>
          </w:p>
        </w:tc>
        <w:tc>
          <w:tcPr>
            <w:tcW w:w="2784" w:type="dxa"/>
            <w:shd w:val="clear" w:color="auto" w:fill="000000" w:themeFill="text1"/>
          </w:tcPr>
          <w:p w:rsidR="00121484" w:rsidRPr="00F91095" w:rsidRDefault="00121484" w:rsidP="008061C0">
            <w:pPr>
              <w:autoSpaceDE w:val="0"/>
              <w:autoSpaceDN w:val="0"/>
              <w:adjustRightInd w:val="0"/>
              <w:spacing w:line="240" w:lineRule="auto"/>
              <w:rPr>
                <w:rFonts w:cs="Arial"/>
                <w:color w:val="FFFFFF" w:themeColor="background1"/>
                <w:szCs w:val="20"/>
                <w:highlight w:val="red"/>
                <w:lang w:val="it-IT"/>
              </w:rPr>
            </w:pPr>
            <w:r w:rsidRPr="00F91095">
              <w:rPr>
                <w:color w:val="FFFFFF" w:themeColor="background1"/>
                <w:szCs w:val="20"/>
                <w:lang w:val="it-IT"/>
              </w:rPr>
              <w:t xml:space="preserve">Denominazione </w:t>
            </w:r>
          </w:p>
        </w:tc>
        <w:tc>
          <w:tcPr>
            <w:tcW w:w="1840" w:type="dxa"/>
            <w:shd w:val="clear" w:color="auto" w:fill="000000" w:themeFill="text1"/>
          </w:tcPr>
          <w:p w:rsidR="00121484" w:rsidRPr="00F91095" w:rsidRDefault="00121484" w:rsidP="008061C0">
            <w:pPr>
              <w:autoSpaceDE w:val="0"/>
              <w:autoSpaceDN w:val="0"/>
              <w:adjustRightInd w:val="0"/>
              <w:spacing w:line="240" w:lineRule="auto"/>
              <w:rPr>
                <w:rFonts w:cs="Arial"/>
                <w:color w:val="FFFFFF" w:themeColor="background1"/>
                <w:szCs w:val="20"/>
                <w:lang w:val="it-IT"/>
              </w:rPr>
            </w:pPr>
            <w:r w:rsidRPr="00F91095">
              <w:rPr>
                <w:color w:val="FFFFFF" w:themeColor="background1"/>
                <w:lang w:val="it-IT"/>
              </w:rPr>
              <w:t>Gruppo target</w:t>
            </w:r>
          </w:p>
        </w:tc>
        <w:tc>
          <w:tcPr>
            <w:tcW w:w="2730" w:type="dxa"/>
            <w:shd w:val="clear" w:color="auto" w:fill="000000" w:themeFill="text1"/>
          </w:tcPr>
          <w:p w:rsidR="00121484" w:rsidRPr="00F91095" w:rsidRDefault="00121484" w:rsidP="008061C0">
            <w:pPr>
              <w:autoSpaceDE w:val="0"/>
              <w:autoSpaceDN w:val="0"/>
              <w:adjustRightInd w:val="0"/>
              <w:spacing w:line="240" w:lineRule="auto"/>
              <w:rPr>
                <w:rFonts w:cs="Arial"/>
                <w:color w:val="FFFFFF" w:themeColor="background1"/>
                <w:szCs w:val="20"/>
                <w:highlight w:val="yellow"/>
                <w:lang w:val="it-IT"/>
              </w:rPr>
            </w:pPr>
            <w:r w:rsidRPr="00F91095">
              <w:rPr>
                <w:color w:val="FFFFFF" w:themeColor="background1"/>
                <w:szCs w:val="20"/>
                <w:lang w:val="it-IT"/>
              </w:rPr>
              <w:t>Obiettivo/i SMART</w:t>
            </w:r>
          </w:p>
        </w:tc>
        <w:tc>
          <w:tcPr>
            <w:tcW w:w="3527" w:type="dxa"/>
            <w:shd w:val="clear" w:color="auto" w:fill="000000" w:themeFill="text1"/>
          </w:tcPr>
          <w:p w:rsidR="00121484" w:rsidRPr="00F91095" w:rsidRDefault="00121484" w:rsidP="008061C0">
            <w:pPr>
              <w:autoSpaceDE w:val="0"/>
              <w:autoSpaceDN w:val="0"/>
              <w:adjustRightInd w:val="0"/>
              <w:spacing w:line="240" w:lineRule="auto"/>
              <w:rPr>
                <w:rFonts w:cs="Arial"/>
                <w:color w:val="FFFFFF" w:themeColor="background1"/>
                <w:szCs w:val="20"/>
                <w:lang w:val="it-IT"/>
              </w:rPr>
            </w:pPr>
            <w:r w:rsidRPr="00F91095">
              <w:rPr>
                <w:color w:val="FFFFFF" w:themeColor="background1"/>
                <w:szCs w:val="20"/>
                <w:lang w:val="it-IT"/>
              </w:rPr>
              <w:t>Fasi principali</w:t>
            </w:r>
          </w:p>
        </w:tc>
        <w:tc>
          <w:tcPr>
            <w:tcW w:w="3259" w:type="dxa"/>
            <w:shd w:val="clear" w:color="auto" w:fill="000000" w:themeFill="text1"/>
          </w:tcPr>
          <w:p w:rsidR="00121484" w:rsidRPr="00F91095" w:rsidRDefault="00121484" w:rsidP="008061C0">
            <w:pPr>
              <w:autoSpaceDE w:val="0"/>
              <w:autoSpaceDN w:val="0"/>
              <w:adjustRightInd w:val="0"/>
              <w:spacing w:line="240" w:lineRule="auto"/>
              <w:rPr>
                <w:rFonts w:cs="Arial"/>
                <w:color w:val="FFFFFF" w:themeColor="background1"/>
                <w:szCs w:val="20"/>
                <w:highlight w:val="red"/>
                <w:lang w:val="it-IT"/>
              </w:rPr>
            </w:pPr>
            <w:r w:rsidRPr="00F91095">
              <w:rPr>
                <w:color w:val="FFFFFF" w:themeColor="background1"/>
                <w:szCs w:val="20"/>
                <w:lang w:val="it-IT"/>
              </w:rPr>
              <w:t>Indicatori per la valutazione</w:t>
            </w:r>
          </w:p>
        </w:tc>
      </w:tr>
      <w:tr w:rsidR="00121484" w:rsidRPr="003657B3" w:rsidTr="008061C0">
        <w:tc>
          <w:tcPr>
            <w:tcW w:w="15593" w:type="dxa"/>
            <w:gridSpan w:val="6"/>
            <w:shd w:val="clear" w:color="auto" w:fill="BFBFBF" w:themeFill="background1" w:themeFillShade="BF"/>
          </w:tcPr>
          <w:p w:rsidR="00121484" w:rsidRPr="00F91095" w:rsidRDefault="00121484" w:rsidP="008061C0">
            <w:pPr>
              <w:autoSpaceDE w:val="0"/>
              <w:autoSpaceDN w:val="0"/>
              <w:adjustRightInd w:val="0"/>
              <w:spacing w:line="240" w:lineRule="auto"/>
              <w:rPr>
                <w:rFonts w:cs="Arial"/>
                <w:color w:val="000000"/>
                <w:szCs w:val="20"/>
                <w:lang w:val="it-IT"/>
              </w:rPr>
            </w:pPr>
            <w:r w:rsidRPr="00F91095">
              <w:rPr>
                <w:lang w:val="it-IT"/>
              </w:rPr>
              <w:t>Le misure formative sono armonizzate tra di loro, con gli altri programmi federali e con le offerte cantonali (cfr.  3.2) e permettono di accedere alla formazione formale (p. es. titolo di formazione professionale per adulti) o continua.</w:t>
            </w:r>
          </w:p>
        </w:tc>
      </w:tr>
      <w:tr w:rsidR="00121484" w:rsidRPr="003657B3" w:rsidTr="008061C0">
        <w:tc>
          <w:tcPr>
            <w:tcW w:w="1453"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784" w:type="dxa"/>
          </w:tcPr>
          <w:p w:rsidR="00121484" w:rsidRPr="00F91095" w:rsidRDefault="00121484" w:rsidP="008061C0">
            <w:pPr>
              <w:rPr>
                <w:lang w:val="it-IT"/>
              </w:rPr>
            </w:pPr>
          </w:p>
        </w:tc>
        <w:tc>
          <w:tcPr>
            <w:tcW w:w="1840"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730"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527"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259"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r>
      <w:tr w:rsidR="00121484" w:rsidRPr="003657B3" w:rsidTr="008061C0">
        <w:tc>
          <w:tcPr>
            <w:tcW w:w="1453"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784" w:type="dxa"/>
          </w:tcPr>
          <w:p w:rsidR="00121484" w:rsidRPr="00F91095" w:rsidRDefault="00121484" w:rsidP="008061C0">
            <w:pPr>
              <w:rPr>
                <w:lang w:val="it-IT"/>
              </w:rPr>
            </w:pPr>
          </w:p>
        </w:tc>
        <w:tc>
          <w:tcPr>
            <w:tcW w:w="1840"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730"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527"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259"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r>
      <w:tr w:rsidR="00121484" w:rsidRPr="003657B3" w:rsidTr="008061C0">
        <w:tc>
          <w:tcPr>
            <w:tcW w:w="15593" w:type="dxa"/>
            <w:gridSpan w:val="6"/>
            <w:shd w:val="clear" w:color="auto" w:fill="BFBFBF" w:themeFill="background1" w:themeFillShade="BF"/>
          </w:tcPr>
          <w:p w:rsidR="00121484" w:rsidRPr="00F91095" w:rsidRDefault="00121484" w:rsidP="008061C0">
            <w:pPr>
              <w:autoSpaceDE w:val="0"/>
              <w:autoSpaceDN w:val="0"/>
              <w:adjustRightInd w:val="0"/>
              <w:spacing w:line="240" w:lineRule="auto"/>
              <w:rPr>
                <w:rFonts w:cs="Arial"/>
                <w:color w:val="000000"/>
                <w:szCs w:val="20"/>
                <w:lang w:val="it-IT"/>
              </w:rPr>
            </w:pPr>
            <w:r w:rsidRPr="00F91095">
              <w:rPr>
                <w:lang w:val="it-IT"/>
              </w:rPr>
              <w:t>I servizi che devono sensibilizzare, informare e assistere i partecipanti e indirizzarli verso le misure formative più adatte sono ben collaudati e noti agli interessati, agli intermediari e alla società.</w:t>
            </w:r>
          </w:p>
        </w:tc>
      </w:tr>
      <w:tr w:rsidR="00121484" w:rsidRPr="003657B3" w:rsidTr="008061C0">
        <w:tc>
          <w:tcPr>
            <w:tcW w:w="1453"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784" w:type="dxa"/>
          </w:tcPr>
          <w:p w:rsidR="00121484" w:rsidRPr="00F91095" w:rsidRDefault="00121484" w:rsidP="008061C0">
            <w:pPr>
              <w:rPr>
                <w:lang w:val="it-IT"/>
              </w:rPr>
            </w:pPr>
          </w:p>
        </w:tc>
        <w:tc>
          <w:tcPr>
            <w:tcW w:w="1840"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730"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527"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259"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r>
      <w:tr w:rsidR="00121484" w:rsidRPr="003657B3" w:rsidTr="008061C0">
        <w:tc>
          <w:tcPr>
            <w:tcW w:w="1453"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784" w:type="dxa"/>
          </w:tcPr>
          <w:p w:rsidR="00121484" w:rsidRPr="00F91095" w:rsidRDefault="00121484" w:rsidP="008061C0">
            <w:pPr>
              <w:rPr>
                <w:lang w:val="it-IT"/>
              </w:rPr>
            </w:pPr>
          </w:p>
        </w:tc>
        <w:tc>
          <w:tcPr>
            <w:tcW w:w="1840"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730"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527"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259"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r>
      <w:tr w:rsidR="00121484" w:rsidRPr="003657B3" w:rsidTr="008061C0">
        <w:tc>
          <w:tcPr>
            <w:tcW w:w="15593" w:type="dxa"/>
            <w:gridSpan w:val="6"/>
            <w:shd w:val="clear" w:color="auto" w:fill="BFBFBF" w:themeFill="background1" w:themeFillShade="BF"/>
          </w:tcPr>
          <w:p w:rsidR="00121484" w:rsidRPr="00F91095" w:rsidRDefault="00121484" w:rsidP="008061C0">
            <w:pPr>
              <w:autoSpaceDE w:val="0"/>
              <w:autoSpaceDN w:val="0"/>
              <w:adjustRightInd w:val="0"/>
              <w:spacing w:line="240" w:lineRule="auto"/>
              <w:rPr>
                <w:rFonts w:cs="Arial"/>
                <w:color w:val="000000"/>
                <w:szCs w:val="20"/>
                <w:lang w:val="it-IT"/>
              </w:rPr>
            </w:pPr>
            <w:r w:rsidRPr="00F91095">
              <w:rPr>
                <w:lang w:val="it-IT"/>
              </w:rPr>
              <w:t xml:space="preserve">La ripartizione delle </w:t>
            </w:r>
            <w:r w:rsidRPr="00F91095">
              <w:rPr>
                <w:noProof/>
                <w:lang w:val="it-IT"/>
              </w:rPr>
              <w:t xml:space="preserve">competenze cantonali </w:t>
            </w:r>
            <w:r w:rsidRPr="00F91095">
              <w:rPr>
                <w:lang w:val="it-IT"/>
              </w:rPr>
              <w:t>è</w:t>
            </w:r>
            <w:r w:rsidRPr="00F91095">
              <w:rPr>
                <w:noProof/>
                <w:lang w:val="it-IT"/>
              </w:rPr>
              <w:t xml:space="preserve"> chiar</w:t>
            </w:r>
            <w:r w:rsidRPr="00F91095">
              <w:rPr>
                <w:lang w:val="it-IT"/>
              </w:rPr>
              <w:t>a e la collaborazione tra i servizi coinvolti funziona.</w:t>
            </w:r>
          </w:p>
        </w:tc>
      </w:tr>
      <w:tr w:rsidR="00121484" w:rsidRPr="003657B3" w:rsidTr="008061C0">
        <w:tc>
          <w:tcPr>
            <w:tcW w:w="1453"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784" w:type="dxa"/>
          </w:tcPr>
          <w:p w:rsidR="00121484" w:rsidRPr="00F91095" w:rsidRDefault="00121484" w:rsidP="008061C0">
            <w:pPr>
              <w:rPr>
                <w:lang w:val="it-IT"/>
              </w:rPr>
            </w:pPr>
          </w:p>
        </w:tc>
        <w:tc>
          <w:tcPr>
            <w:tcW w:w="1840"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730"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527"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259"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r>
      <w:tr w:rsidR="00121484" w:rsidRPr="003657B3" w:rsidTr="008061C0">
        <w:tc>
          <w:tcPr>
            <w:tcW w:w="1453"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784" w:type="dxa"/>
          </w:tcPr>
          <w:p w:rsidR="00121484" w:rsidRPr="00F91095" w:rsidRDefault="00121484" w:rsidP="008061C0">
            <w:pPr>
              <w:rPr>
                <w:lang w:val="it-IT"/>
              </w:rPr>
            </w:pPr>
          </w:p>
        </w:tc>
        <w:tc>
          <w:tcPr>
            <w:tcW w:w="1840"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730"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527"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259"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r>
    </w:tbl>
    <w:p w:rsidR="00121484" w:rsidRPr="00F91095" w:rsidRDefault="00121484" w:rsidP="00121484">
      <w:pPr>
        <w:rPr>
          <w:b/>
          <w:sz w:val="24"/>
          <w:szCs w:val="24"/>
          <w:highlight w:val="yellow"/>
          <w:lang w:val="it-IT"/>
        </w:rPr>
      </w:pPr>
    </w:p>
    <w:p w:rsidR="00121484" w:rsidRPr="00F91095" w:rsidRDefault="00121484" w:rsidP="00121484">
      <w:pPr>
        <w:rPr>
          <w:b/>
          <w:sz w:val="24"/>
          <w:szCs w:val="24"/>
          <w:highlight w:val="yellow"/>
          <w:lang w:val="it-IT"/>
        </w:rPr>
      </w:pPr>
      <w:r w:rsidRPr="00F91095">
        <w:rPr>
          <w:b/>
          <w:sz w:val="24"/>
          <w:szCs w:val="24"/>
          <w:highlight w:val="yellow"/>
          <w:lang w:val="it-IT"/>
        </w:rPr>
        <w:br w:type="column"/>
      </w:r>
      <w:r w:rsidRPr="00F91095">
        <w:rPr>
          <w:b/>
          <w:sz w:val="24"/>
          <w:szCs w:val="24"/>
          <w:lang w:val="it-IT"/>
        </w:rPr>
        <w:lastRenderedPageBreak/>
        <w:t>Misure intercantonali</w:t>
      </w:r>
    </w:p>
    <w:p w:rsidR="00121484" w:rsidRPr="00F91095" w:rsidRDefault="00121484" w:rsidP="00121484">
      <w:pPr>
        <w:jc w:val="both"/>
        <w:rPr>
          <w:b/>
          <w:sz w:val="24"/>
          <w:szCs w:val="24"/>
          <w:lang w:val="it-IT"/>
        </w:rPr>
      </w:pPr>
    </w:p>
    <w:p w:rsidR="00121484" w:rsidRPr="00F91095" w:rsidRDefault="00121484" w:rsidP="00121484">
      <w:pPr>
        <w:spacing w:line="240" w:lineRule="auto"/>
        <w:jc w:val="both"/>
        <w:rPr>
          <w:lang w:val="it-IT"/>
        </w:rPr>
      </w:pPr>
      <w:r w:rsidRPr="00F91095">
        <w:rPr>
          <w:lang w:val="it-IT"/>
        </w:rPr>
        <w:t xml:space="preserve">I contributi a favore delle misure intercantonali coordinate dalla </w:t>
      </w:r>
      <w:r w:rsidRPr="00F91095">
        <w:rPr>
          <w:iCs/>
          <w:lang w:val="it-IT"/>
        </w:rPr>
        <w:t>CIFC possono essere elencate nella tabella sottostante. Analogamente al contributo di base, si consiglia di riservare fondi dell’ordine del cinque per cento del contributo federale per le misure intercantonali. La partecipazione è a discrezione dei Cantoni.</w:t>
      </w:r>
    </w:p>
    <w:p w:rsidR="00121484" w:rsidRPr="00F91095" w:rsidRDefault="00121484" w:rsidP="00121484">
      <w:pPr>
        <w:spacing w:line="240" w:lineRule="auto"/>
        <w:jc w:val="both"/>
        <w:rPr>
          <w:highlight w:val="red"/>
          <w:lang w:val="it-IT"/>
        </w:rPr>
      </w:pPr>
    </w:p>
    <w:p w:rsidR="00121484" w:rsidRPr="00F91095" w:rsidRDefault="00121484" w:rsidP="00121484">
      <w:pPr>
        <w:spacing w:line="240" w:lineRule="auto"/>
        <w:jc w:val="both"/>
        <w:rPr>
          <w:szCs w:val="20"/>
          <w:lang w:val="it-IT"/>
        </w:rPr>
      </w:pPr>
      <w:r w:rsidRPr="00F91095">
        <w:rPr>
          <w:lang w:val="it-IT"/>
        </w:rPr>
        <w:t xml:space="preserve">Le misure intercantonali si collocano nei seguenti campi: informazione, sensibilizzazione, digitalizzazione e aumento della partecipazione alle rispettive offerte (cfr. messaggio ERI </w:t>
      </w:r>
      <w:r w:rsidRPr="00F91095">
        <w:rPr>
          <w:szCs w:val="20"/>
          <w:lang w:val="it-IT"/>
        </w:rPr>
        <w:t>2021-2024</w:t>
      </w:r>
      <w:r>
        <w:rPr>
          <w:szCs w:val="20"/>
          <w:lang w:val="it-IT"/>
        </w:rPr>
        <w:t>, cap. 2.2</w:t>
      </w:r>
      <w:r w:rsidRPr="00F91095">
        <w:rPr>
          <w:szCs w:val="20"/>
          <w:lang w:val="it-IT"/>
        </w:rPr>
        <w:t xml:space="preserve">). </w:t>
      </w:r>
    </w:p>
    <w:p w:rsidR="00121484" w:rsidRPr="00F91095" w:rsidRDefault="00121484" w:rsidP="00121484">
      <w:pPr>
        <w:spacing w:line="240" w:lineRule="auto"/>
        <w:jc w:val="both"/>
        <w:rPr>
          <w:szCs w:val="20"/>
          <w:lang w:val="it-IT"/>
        </w:rPr>
      </w:pPr>
    </w:p>
    <w:p w:rsidR="00121484" w:rsidRPr="00F91095" w:rsidRDefault="00121484" w:rsidP="00121484">
      <w:pPr>
        <w:spacing w:line="240" w:lineRule="auto"/>
        <w:jc w:val="both"/>
        <w:rPr>
          <w:lang w:val="it-IT"/>
        </w:rPr>
      </w:pPr>
      <w:r w:rsidRPr="00F91095">
        <w:rPr>
          <w:szCs w:val="20"/>
          <w:lang w:val="it-IT"/>
        </w:rPr>
        <w:t xml:space="preserve">Se un Cantone intende partecipare alle misure intercantonali, i campi corrispondenti vanno completati nel migliore dei modi. Poiché al momento di presentare la domanda molti parametri sulle misure intercantonali non sono ancora noti, i campi possono essere compilati in modo sommario o, se del caso, lasciati vuoti. </w:t>
      </w:r>
    </w:p>
    <w:p w:rsidR="00121484" w:rsidRPr="00F91095" w:rsidRDefault="00121484" w:rsidP="00121484">
      <w:pPr>
        <w:rPr>
          <w:b/>
          <w:lang w:val="it-IT"/>
        </w:rPr>
      </w:pPr>
    </w:p>
    <w:tbl>
      <w:tblPr>
        <w:tblStyle w:val="Tabellenraster"/>
        <w:tblW w:w="15593" w:type="dxa"/>
        <w:tblInd w:w="-572" w:type="dxa"/>
        <w:tblLook w:val="04A0" w:firstRow="1" w:lastRow="0" w:firstColumn="1" w:lastColumn="0" w:noHBand="0" w:noVBand="1"/>
      </w:tblPr>
      <w:tblGrid>
        <w:gridCol w:w="2067"/>
        <w:gridCol w:w="2826"/>
        <w:gridCol w:w="1636"/>
        <w:gridCol w:w="212"/>
        <w:gridCol w:w="2396"/>
        <w:gridCol w:w="271"/>
        <w:gridCol w:w="3072"/>
        <w:gridCol w:w="212"/>
        <w:gridCol w:w="2901"/>
      </w:tblGrid>
      <w:tr w:rsidR="00121484" w:rsidRPr="00F91095" w:rsidTr="008061C0">
        <w:trPr>
          <w:tblHeader/>
        </w:trPr>
        <w:tc>
          <w:tcPr>
            <w:tcW w:w="2067" w:type="dxa"/>
            <w:shd w:val="clear" w:color="auto" w:fill="000000" w:themeFill="text1"/>
          </w:tcPr>
          <w:p w:rsidR="00121484" w:rsidRPr="00F91095" w:rsidRDefault="00121484" w:rsidP="008061C0">
            <w:pPr>
              <w:autoSpaceDE w:val="0"/>
              <w:autoSpaceDN w:val="0"/>
              <w:adjustRightInd w:val="0"/>
              <w:spacing w:line="240" w:lineRule="auto"/>
              <w:rPr>
                <w:color w:val="FFFFFF" w:themeColor="background1"/>
                <w:szCs w:val="20"/>
                <w:lang w:val="it-IT"/>
              </w:rPr>
            </w:pPr>
            <w:r w:rsidRPr="00F91095">
              <w:rPr>
                <w:color w:val="FFFFFF" w:themeColor="background1"/>
                <w:szCs w:val="20"/>
                <w:lang w:val="it-IT"/>
              </w:rPr>
              <w:t xml:space="preserve">Misura n. </w:t>
            </w:r>
          </w:p>
        </w:tc>
        <w:tc>
          <w:tcPr>
            <w:tcW w:w="2826" w:type="dxa"/>
            <w:shd w:val="clear" w:color="auto" w:fill="000000" w:themeFill="text1"/>
          </w:tcPr>
          <w:p w:rsidR="00121484" w:rsidRPr="00F91095" w:rsidRDefault="00121484" w:rsidP="008061C0">
            <w:pPr>
              <w:autoSpaceDE w:val="0"/>
              <w:autoSpaceDN w:val="0"/>
              <w:adjustRightInd w:val="0"/>
              <w:spacing w:line="240" w:lineRule="auto"/>
              <w:rPr>
                <w:color w:val="FFFFFF" w:themeColor="background1"/>
                <w:szCs w:val="20"/>
                <w:highlight w:val="red"/>
                <w:lang w:val="it-IT"/>
              </w:rPr>
            </w:pPr>
            <w:r w:rsidRPr="00F91095">
              <w:rPr>
                <w:color w:val="FFFFFF" w:themeColor="background1"/>
                <w:szCs w:val="20"/>
                <w:lang w:val="it-IT"/>
              </w:rPr>
              <w:t xml:space="preserve">Denominazione </w:t>
            </w:r>
          </w:p>
        </w:tc>
        <w:tc>
          <w:tcPr>
            <w:tcW w:w="1848" w:type="dxa"/>
            <w:gridSpan w:val="2"/>
            <w:shd w:val="clear" w:color="auto" w:fill="000000" w:themeFill="text1"/>
          </w:tcPr>
          <w:p w:rsidR="00121484" w:rsidRPr="00F91095" w:rsidRDefault="00121484" w:rsidP="008061C0">
            <w:pPr>
              <w:autoSpaceDE w:val="0"/>
              <w:autoSpaceDN w:val="0"/>
              <w:adjustRightInd w:val="0"/>
              <w:spacing w:line="240" w:lineRule="auto"/>
              <w:rPr>
                <w:color w:val="FFFFFF" w:themeColor="background1"/>
                <w:szCs w:val="20"/>
                <w:lang w:val="it-IT"/>
              </w:rPr>
            </w:pPr>
            <w:r w:rsidRPr="00F91095">
              <w:rPr>
                <w:color w:val="FFFFFF" w:themeColor="background1"/>
                <w:lang w:val="it-IT"/>
              </w:rPr>
              <w:t>Gruppo target</w:t>
            </w:r>
          </w:p>
        </w:tc>
        <w:tc>
          <w:tcPr>
            <w:tcW w:w="2667" w:type="dxa"/>
            <w:gridSpan w:val="2"/>
            <w:shd w:val="clear" w:color="auto" w:fill="000000" w:themeFill="text1"/>
          </w:tcPr>
          <w:p w:rsidR="00121484" w:rsidRPr="00F91095" w:rsidRDefault="00121484" w:rsidP="008061C0">
            <w:pPr>
              <w:autoSpaceDE w:val="0"/>
              <w:autoSpaceDN w:val="0"/>
              <w:adjustRightInd w:val="0"/>
              <w:spacing w:line="240" w:lineRule="auto"/>
              <w:rPr>
                <w:color w:val="FFFFFF" w:themeColor="background1"/>
                <w:szCs w:val="20"/>
                <w:lang w:val="it-IT"/>
              </w:rPr>
            </w:pPr>
            <w:r w:rsidRPr="00F91095">
              <w:rPr>
                <w:color w:val="FFFFFF" w:themeColor="background1"/>
                <w:szCs w:val="20"/>
                <w:lang w:val="it-IT"/>
              </w:rPr>
              <w:t>Obiettivo/i SMART</w:t>
            </w:r>
          </w:p>
        </w:tc>
        <w:tc>
          <w:tcPr>
            <w:tcW w:w="3284" w:type="dxa"/>
            <w:gridSpan w:val="2"/>
            <w:shd w:val="clear" w:color="auto" w:fill="000000" w:themeFill="text1"/>
          </w:tcPr>
          <w:p w:rsidR="00121484" w:rsidRPr="00F91095" w:rsidRDefault="00121484" w:rsidP="008061C0">
            <w:pPr>
              <w:autoSpaceDE w:val="0"/>
              <w:autoSpaceDN w:val="0"/>
              <w:adjustRightInd w:val="0"/>
              <w:spacing w:line="240" w:lineRule="auto"/>
              <w:rPr>
                <w:color w:val="FFFFFF" w:themeColor="background1"/>
                <w:szCs w:val="20"/>
                <w:lang w:val="it-IT"/>
              </w:rPr>
            </w:pPr>
            <w:r w:rsidRPr="00F91095">
              <w:rPr>
                <w:color w:val="FFFFFF" w:themeColor="background1"/>
                <w:szCs w:val="20"/>
                <w:lang w:val="it-IT"/>
              </w:rPr>
              <w:t>Fasi principali</w:t>
            </w:r>
          </w:p>
        </w:tc>
        <w:tc>
          <w:tcPr>
            <w:tcW w:w="2901" w:type="dxa"/>
            <w:shd w:val="clear" w:color="auto" w:fill="000000" w:themeFill="text1"/>
          </w:tcPr>
          <w:p w:rsidR="00121484" w:rsidRPr="00F91095" w:rsidRDefault="00121484" w:rsidP="008061C0">
            <w:pPr>
              <w:autoSpaceDE w:val="0"/>
              <w:autoSpaceDN w:val="0"/>
              <w:adjustRightInd w:val="0"/>
              <w:spacing w:line="240" w:lineRule="auto"/>
              <w:rPr>
                <w:color w:val="FFFFFF" w:themeColor="background1"/>
                <w:szCs w:val="20"/>
                <w:highlight w:val="yellow"/>
                <w:lang w:val="it-IT"/>
              </w:rPr>
            </w:pPr>
            <w:r w:rsidRPr="00F91095">
              <w:rPr>
                <w:color w:val="FFFFFF" w:themeColor="background1"/>
                <w:szCs w:val="20"/>
                <w:lang w:val="it-IT"/>
              </w:rPr>
              <w:t>Indicatori per la valutazione</w:t>
            </w:r>
          </w:p>
        </w:tc>
      </w:tr>
      <w:tr w:rsidR="00121484" w:rsidRPr="003657B3" w:rsidTr="008061C0">
        <w:tc>
          <w:tcPr>
            <w:tcW w:w="15593" w:type="dxa"/>
            <w:gridSpan w:val="9"/>
            <w:shd w:val="clear" w:color="auto" w:fill="BFBFBF" w:themeFill="background1" w:themeFillShade="BF"/>
          </w:tcPr>
          <w:p w:rsidR="00121484" w:rsidRPr="00F91095" w:rsidRDefault="00121484" w:rsidP="008061C0">
            <w:pPr>
              <w:autoSpaceDE w:val="0"/>
              <w:autoSpaceDN w:val="0"/>
              <w:adjustRightInd w:val="0"/>
              <w:spacing w:line="240" w:lineRule="auto"/>
              <w:rPr>
                <w:rFonts w:cs="Arial"/>
                <w:color w:val="000000"/>
                <w:szCs w:val="20"/>
                <w:lang w:val="it-IT"/>
              </w:rPr>
            </w:pPr>
            <w:r w:rsidRPr="00F91095">
              <w:rPr>
                <w:lang w:val="it-IT"/>
              </w:rPr>
              <w:t>Misure negli ambiti dell’informazione e della sensibilizzazione degli interessati, della società nel suo complesso nonché degli intermediari.</w:t>
            </w:r>
          </w:p>
        </w:tc>
      </w:tr>
      <w:tr w:rsidR="00121484" w:rsidRPr="003657B3" w:rsidTr="008061C0">
        <w:tc>
          <w:tcPr>
            <w:tcW w:w="2067"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826" w:type="dxa"/>
          </w:tcPr>
          <w:p w:rsidR="00121484" w:rsidRPr="00F91095" w:rsidRDefault="00121484" w:rsidP="008061C0">
            <w:pPr>
              <w:rPr>
                <w:lang w:val="it-IT"/>
              </w:rPr>
            </w:pPr>
          </w:p>
        </w:tc>
        <w:tc>
          <w:tcPr>
            <w:tcW w:w="1636"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608" w:type="dxa"/>
            <w:gridSpan w:val="2"/>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343" w:type="dxa"/>
            <w:gridSpan w:val="2"/>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113" w:type="dxa"/>
            <w:gridSpan w:val="2"/>
          </w:tcPr>
          <w:p w:rsidR="00121484" w:rsidRPr="00F91095" w:rsidRDefault="00121484" w:rsidP="008061C0">
            <w:pPr>
              <w:autoSpaceDE w:val="0"/>
              <w:autoSpaceDN w:val="0"/>
              <w:adjustRightInd w:val="0"/>
              <w:spacing w:line="240" w:lineRule="auto"/>
              <w:rPr>
                <w:rFonts w:cs="Arial"/>
                <w:color w:val="000000"/>
                <w:szCs w:val="20"/>
                <w:lang w:val="it-IT" w:eastAsia="de-CH"/>
              </w:rPr>
            </w:pPr>
          </w:p>
        </w:tc>
      </w:tr>
      <w:tr w:rsidR="00121484" w:rsidRPr="003657B3" w:rsidTr="008061C0">
        <w:tc>
          <w:tcPr>
            <w:tcW w:w="15593" w:type="dxa"/>
            <w:gridSpan w:val="9"/>
            <w:shd w:val="clear" w:color="auto" w:fill="BFBFBF" w:themeFill="background1" w:themeFillShade="BF"/>
          </w:tcPr>
          <w:p w:rsidR="00121484" w:rsidRPr="00F91095" w:rsidRDefault="00121484" w:rsidP="008061C0">
            <w:pPr>
              <w:autoSpaceDE w:val="0"/>
              <w:autoSpaceDN w:val="0"/>
              <w:adjustRightInd w:val="0"/>
              <w:spacing w:line="240" w:lineRule="auto"/>
              <w:rPr>
                <w:rFonts w:cs="Arial"/>
                <w:color w:val="000000"/>
                <w:szCs w:val="20"/>
                <w:lang w:val="it-IT"/>
              </w:rPr>
            </w:pPr>
            <w:r w:rsidRPr="00F91095">
              <w:rPr>
                <w:rFonts w:cs="Arial"/>
                <w:color w:val="000000"/>
                <w:szCs w:val="20"/>
                <w:lang w:val="it-IT"/>
              </w:rPr>
              <w:t>Misure per raggiungere il gruppo target e aumentare la partecipazione ai corsi sulle competenze di base</w:t>
            </w:r>
          </w:p>
          <w:p w:rsidR="00121484" w:rsidRPr="00F91095" w:rsidRDefault="00121484" w:rsidP="008061C0">
            <w:pPr>
              <w:autoSpaceDE w:val="0"/>
              <w:autoSpaceDN w:val="0"/>
              <w:adjustRightInd w:val="0"/>
              <w:spacing w:line="240" w:lineRule="auto"/>
              <w:rPr>
                <w:rFonts w:cs="Arial"/>
                <w:color w:val="000000"/>
                <w:szCs w:val="20"/>
                <w:lang w:val="it-IT"/>
              </w:rPr>
            </w:pPr>
          </w:p>
        </w:tc>
      </w:tr>
      <w:tr w:rsidR="00121484" w:rsidRPr="003657B3" w:rsidTr="008061C0">
        <w:tc>
          <w:tcPr>
            <w:tcW w:w="2067"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826" w:type="dxa"/>
          </w:tcPr>
          <w:p w:rsidR="00121484" w:rsidRPr="00F91095" w:rsidRDefault="00121484" w:rsidP="008061C0">
            <w:pPr>
              <w:rPr>
                <w:lang w:val="it-IT"/>
              </w:rPr>
            </w:pPr>
          </w:p>
        </w:tc>
        <w:tc>
          <w:tcPr>
            <w:tcW w:w="1636"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608" w:type="dxa"/>
            <w:gridSpan w:val="2"/>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343" w:type="dxa"/>
            <w:gridSpan w:val="2"/>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113" w:type="dxa"/>
            <w:gridSpan w:val="2"/>
          </w:tcPr>
          <w:p w:rsidR="00121484" w:rsidRPr="00F91095" w:rsidRDefault="00121484" w:rsidP="008061C0">
            <w:pPr>
              <w:autoSpaceDE w:val="0"/>
              <w:autoSpaceDN w:val="0"/>
              <w:adjustRightInd w:val="0"/>
              <w:spacing w:line="240" w:lineRule="auto"/>
              <w:rPr>
                <w:rFonts w:cs="Arial"/>
                <w:color w:val="000000"/>
                <w:szCs w:val="20"/>
                <w:lang w:val="it-IT" w:eastAsia="de-CH"/>
              </w:rPr>
            </w:pPr>
          </w:p>
        </w:tc>
      </w:tr>
      <w:tr w:rsidR="00121484" w:rsidRPr="003657B3" w:rsidTr="008061C0">
        <w:tc>
          <w:tcPr>
            <w:tcW w:w="15593" w:type="dxa"/>
            <w:gridSpan w:val="9"/>
            <w:shd w:val="clear" w:color="auto" w:fill="BFBFBF" w:themeFill="background1" w:themeFillShade="BF"/>
          </w:tcPr>
          <w:p w:rsidR="00121484" w:rsidRPr="00F91095" w:rsidRDefault="00121484" w:rsidP="008061C0">
            <w:pPr>
              <w:autoSpaceDE w:val="0"/>
              <w:autoSpaceDN w:val="0"/>
              <w:adjustRightInd w:val="0"/>
              <w:spacing w:line="240" w:lineRule="auto"/>
              <w:rPr>
                <w:rFonts w:cs="Arial"/>
                <w:color w:val="000000"/>
                <w:szCs w:val="20"/>
                <w:lang w:val="it-IT" w:eastAsia="de-CH"/>
              </w:rPr>
            </w:pPr>
            <w:r w:rsidRPr="00F91095">
              <w:rPr>
                <w:rFonts w:cs="Arial"/>
                <w:color w:val="000000"/>
                <w:szCs w:val="20"/>
                <w:lang w:val="it-IT"/>
              </w:rPr>
              <w:t>Misure nel campo della digitalizzazione delle competenze di base</w:t>
            </w:r>
          </w:p>
        </w:tc>
      </w:tr>
      <w:tr w:rsidR="00121484" w:rsidRPr="003657B3" w:rsidTr="008061C0">
        <w:tc>
          <w:tcPr>
            <w:tcW w:w="2067"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826" w:type="dxa"/>
          </w:tcPr>
          <w:p w:rsidR="00121484" w:rsidRPr="00F91095" w:rsidRDefault="00121484" w:rsidP="008061C0">
            <w:pPr>
              <w:rPr>
                <w:lang w:val="it-IT"/>
              </w:rPr>
            </w:pPr>
          </w:p>
        </w:tc>
        <w:tc>
          <w:tcPr>
            <w:tcW w:w="1636" w:type="dxa"/>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2608" w:type="dxa"/>
            <w:gridSpan w:val="2"/>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343" w:type="dxa"/>
            <w:gridSpan w:val="2"/>
          </w:tcPr>
          <w:p w:rsidR="00121484" w:rsidRPr="00F91095" w:rsidRDefault="00121484" w:rsidP="008061C0">
            <w:pPr>
              <w:autoSpaceDE w:val="0"/>
              <w:autoSpaceDN w:val="0"/>
              <w:adjustRightInd w:val="0"/>
              <w:spacing w:line="240" w:lineRule="auto"/>
              <w:rPr>
                <w:rFonts w:cs="Arial"/>
                <w:color w:val="000000"/>
                <w:szCs w:val="20"/>
                <w:lang w:val="it-IT" w:eastAsia="de-CH"/>
              </w:rPr>
            </w:pPr>
          </w:p>
        </w:tc>
        <w:tc>
          <w:tcPr>
            <w:tcW w:w="3113" w:type="dxa"/>
            <w:gridSpan w:val="2"/>
          </w:tcPr>
          <w:p w:rsidR="00121484" w:rsidRPr="00F91095" w:rsidRDefault="00121484" w:rsidP="008061C0">
            <w:pPr>
              <w:autoSpaceDE w:val="0"/>
              <w:autoSpaceDN w:val="0"/>
              <w:adjustRightInd w:val="0"/>
              <w:spacing w:line="240" w:lineRule="auto"/>
              <w:rPr>
                <w:rFonts w:cs="Arial"/>
                <w:color w:val="000000"/>
                <w:szCs w:val="20"/>
                <w:lang w:val="it-IT" w:eastAsia="de-CH"/>
              </w:rPr>
            </w:pPr>
          </w:p>
        </w:tc>
      </w:tr>
    </w:tbl>
    <w:p w:rsidR="00121484" w:rsidRPr="00F91095" w:rsidRDefault="00121484" w:rsidP="00121484">
      <w:pPr>
        <w:rPr>
          <w:lang w:val="it-IT" w:eastAsia="de-CH"/>
        </w:rPr>
      </w:pPr>
    </w:p>
    <w:p w:rsidR="00121484" w:rsidRPr="00F91095" w:rsidRDefault="00121484" w:rsidP="00121484">
      <w:pPr>
        <w:rPr>
          <w:lang w:val="it-IT" w:eastAsia="de-CH"/>
        </w:rPr>
      </w:pPr>
    </w:p>
    <w:p w:rsidR="00121484" w:rsidRPr="00F91095" w:rsidRDefault="00121484" w:rsidP="00121484">
      <w:pPr>
        <w:rPr>
          <w:lang w:val="it-IT" w:eastAsia="de-CH"/>
        </w:rPr>
        <w:sectPr w:rsidR="00121484" w:rsidRPr="00F91095" w:rsidSect="000C4326">
          <w:pgSz w:w="16838" w:h="11906" w:orient="landscape" w:code="9"/>
          <w:pgMar w:top="1418" w:right="1134" w:bottom="1134" w:left="1134" w:header="624" w:footer="170" w:gutter="0"/>
          <w:cols w:space="708"/>
          <w:docGrid w:linePitch="360"/>
        </w:sectPr>
      </w:pPr>
    </w:p>
    <w:p w:rsidR="00121484" w:rsidRPr="00F91095" w:rsidRDefault="00121484" w:rsidP="00121484">
      <w:pPr>
        <w:pStyle w:val="Listenabsatz"/>
        <w:numPr>
          <w:ilvl w:val="1"/>
          <w:numId w:val="43"/>
        </w:numPr>
        <w:outlineLvl w:val="1"/>
        <w:rPr>
          <w:b/>
          <w:sz w:val="28"/>
          <w:szCs w:val="28"/>
          <w:lang w:val="it-IT"/>
        </w:rPr>
      </w:pPr>
      <w:bookmarkStart w:id="6" w:name="_Ref1545505"/>
      <w:bookmarkStart w:id="7" w:name="_Toc31808138"/>
      <w:r w:rsidRPr="00F91095">
        <w:rPr>
          <w:b/>
          <w:sz w:val="28"/>
          <w:szCs w:val="28"/>
          <w:lang w:val="it-IT"/>
        </w:rPr>
        <w:lastRenderedPageBreak/>
        <w:t>Descrizione delle misure</w:t>
      </w:r>
      <w:bookmarkEnd w:id="6"/>
      <w:bookmarkEnd w:id="7"/>
    </w:p>
    <w:p w:rsidR="00121484" w:rsidRPr="00F91095" w:rsidRDefault="00121484" w:rsidP="00121484">
      <w:pPr>
        <w:autoSpaceDE w:val="0"/>
        <w:autoSpaceDN w:val="0"/>
        <w:adjustRightInd w:val="0"/>
        <w:spacing w:line="240" w:lineRule="auto"/>
        <w:jc w:val="both"/>
        <w:rPr>
          <w:rFonts w:cs="Arial"/>
          <w:i/>
          <w:color w:val="000000"/>
          <w:szCs w:val="20"/>
          <w:lang w:val="it-IT"/>
        </w:rPr>
      </w:pPr>
      <w:r w:rsidRPr="00F91095">
        <w:rPr>
          <w:i/>
          <w:color w:val="000000"/>
          <w:szCs w:val="20"/>
          <w:lang w:val="it-IT"/>
        </w:rPr>
        <w:t>Breve descrizione delle misure elencate alla lettera a: specificare in particolare il gruppo target, i partner coinvolti e le fasi principali del periodo 2021–2024.</w:t>
      </w:r>
    </w:p>
    <w:p w:rsidR="00121484" w:rsidRPr="00F91095" w:rsidRDefault="00121484" w:rsidP="00121484">
      <w:pPr>
        <w:autoSpaceDE w:val="0"/>
        <w:autoSpaceDN w:val="0"/>
        <w:adjustRightInd w:val="0"/>
        <w:spacing w:line="240" w:lineRule="auto"/>
        <w:jc w:val="both"/>
        <w:rPr>
          <w:rFonts w:cs="Arial"/>
          <w:color w:val="000000"/>
          <w:szCs w:val="20"/>
          <w:lang w:val="it-IT" w:eastAsia="de-CH"/>
        </w:rPr>
      </w:pPr>
    </w:p>
    <w:p w:rsidR="00121484" w:rsidRPr="00F91095" w:rsidRDefault="00121484" w:rsidP="00121484">
      <w:pPr>
        <w:autoSpaceDE w:val="0"/>
        <w:autoSpaceDN w:val="0"/>
        <w:adjustRightInd w:val="0"/>
        <w:spacing w:line="240" w:lineRule="auto"/>
        <w:jc w:val="both"/>
        <w:rPr>
          <w:rFonts w:cs="Arial"/>
          <w:color w:val="000000"/>
          <w:szCs w:val="20"/>
          <w:lang w:val="it-IT" w:eastAsia="de-CH"/>
        </w:rPr>
      </w:pPr>
    </w:p>
    <w:p w:rsidR="00121484" w:rsidRPr="00F91095" w:rsidRDefault="00121484" w:rsidP="00121484">
      <w:pPr>
        <w:spacing w:line="240" w:lineRule="auto"/>
        <w:jc w:val="both"/>
        <w:rPr>
          <w:lang w:val="it-IT"/>
        </w:rPr>
      </w:pPr>
    </w:p>
    <w:p w:rsidR="00121484" w:rsidRPr="00F91095" w:rsidRDefault="00121484" w:rsidP="00121484">
      <w:pPr>
        <w:pStyle w:val="Listenabsatz"/>
        <w:numPr>
          <w:ilvl w:val="1"/>
          <w:numId w:val="43"/>
        </w:numPr>
        <w:jc w:val="both"/>
        <w:outlineLvl w:val="1"/>
        <w:rPr>
          <w:b/>
          <w:sz w:val="28"/>
          <w:szCs w:val="28"/>
          <w:lang w:val="it-IT"/>
        </w:rPr>
      </w:pPr>
      <w:bookmarkStart w:id="8" w:name="_Toc31808139"/>
      <w:r w:rsidRPr="00F91095">
        <w:rPr>
          <w:b/>
          <w:sz w:val="28"/>
          <w:szCs w:val="28"/>
          <w:lang w:val="it-IT"/>
        </w:rPr>
        <w:t>Budget</w:t>
      </w:r>
      <w:bookmarkEnd w:id="8"/>
    </w:p>
    <w:p w:rsidR="00121484" w:rsidRPr="00F91095" w:rsidRDefault="00121484" w:rsidP="00121484">
      <w:pPr>
        <w:spacing w:line="240" w:lineRule="auto"/>
        <w:jc w:val="both"/>
        <w:rPr>
          <w:lang w:val="it-IT"/>
        </w:rPr>
      </w:pPr>
      <w:r w:rsidRPr="00F91095">
        <w:rPr>
          <w:lang w:val="it-IT"/>
        </w:rPr>
        <w:t xml:space="preserve">Il budget del programma cantonale per promuovere l’acquisizione e il mantenimento delle competenze di base degli adulti nonché la ripartizione dei mezzi finanziari sulle varie misure vanno allegati al presente modulo. Il budget viene allestito con l’aiuto del modulo Allegato 3: </w:t>
      </w:r>
      <w:r w:rsidRPr="00F91095">
        <w:rPr>
          <w:rFonts w:cs="Arial"/>
          <w:lang w:val="it-IT"/>
        </w:rPr>
        <w:t>«</w:t>
      </w:r>
      <w:r w:rsidRPr="00F91095">
        <w:rPr>
          <w:lang w:val="it-IT"/>
        </w:rPr>
        <w:t>Budget-costi</w:t>
      </w:r>
      <w:r w:rsidRPr="00F91095">
        <w:rPr>
          <w:rFonts w:cs="Arial"/>
          <w:lang w:val="it-IT"/>
        </w:rPr>
        <w:t>»</w:t>
      </w:r>
      <w:r w:rsidRPr="00F91095">
        <w:rPr>
          <w:lang w:val="it-IT"/>
        </w:rPr>
        <w:t>.</w:t>
      </w:r>
    </w:p>
    <w:p w:rsidR="00121484" w:rsidRPr="00F91095" w:rsidRDefault="00121484" w:rsidP="00121484">
      <w:pPr>
        <w:spacing w:line="240" w:lineRule="auto"/>
        <w:jc w:val="both"/>
        <w:rPr>
          <w:lang w:val="it-IT"/>
        </w:rPr>
      </w:pPr>
    </w:p>
    <w:p w:rsidR="00121484" w:rsidRPr="00F91095" w:rsidRDefault="00121484" w:rsidP="00121484">
      <w:pPr>
        <w:spacing w:line="240" w:lineRule="auto"/>
        <w:jc w:val="both"/>
        <w:rPr>
          <w:lang w:val="it-IT"/>
        </w:rPr>
      </w:pPr>
      <w:r w:rsidRPr="00F91095">
        <w:rPr>
          <w:lang w:val="it-IT"/>
        </w:rPr>
        <w:t>Nel corso di un periodo i fondi preventivati possono essere trasferiti da una prestazione a un’altra. La SEFRI deve esserne informata nell’ambito del resoconto annuale.</w:t>
      </w:r>
    </w:p>
    <w:p w:rsidR="00121484" w:rsidRPr="00F91095" w:rsidRDefault="00121484" w:rsidP="00121484">
      <w:pPr>
        <w:spacing w:line="240" w:lineRule="auto"/>
        <w:jc w:val="both"/>
        <w:rPr>
          <w:lang w:val="it-IT"/>
        </w:rPr>
      </w:pPr>
    </w:p>
    <w:p w:rsidR="00121484" w:rsidRPr="00F91095" w:rsidRDefault="00121484" w:rsidP="00121484">
      <w:pPr>
        <w:spacing w:line="240" w:lineRule="auto"/>
        <w:jc w:val="both"/>
        <w:rPr>
          <w:rFonts w:eastAsia="Century Gothic" w:cs="Arial"/>
          <w:szCs w:val="20"/>
          <w:lang w:val="it-IT"/>
        </w:rPr>
      </w:pPr>
      <w:r w:rsidRPr="00F91095">
        <w:rPr>
          <w:lang w:val="it-IT"/>
        </w:rPr>
        <w:t xml:space="preserve">Il programma cantonale e la </w:t>
      </w:r>
      <w:r w:rsidRPr="00F91095">
        <w:rPr>
          <w:rFonts w:cs="Arial"/>
          <w:lang w:val="it-IT"/>
        </w:rPr>
        <w:t>«</w:t>
      </w:r>
      <w:r w:rsidRPr="00F91095">
        <w:rPr>
          <w:lang w:val="it-IT"/>
        </w:rPr>
        <w:t>Domanda per la stipula di un accordo di programma</w:t>
      </w:r>
      <w:r w:rsidRPr="00F91095">
        <w:rPr>
          <w:rFonts w:cs="Arial"/>
          <w:lang w:val="it-IT"/>
        </w:rPr>
        <w:t xml:space="preserve">» vanno inoltrati alla SEFRI </w:t>
      </w:r>
      <w:r w:rsidRPr="00F91095">
        <w:rPr>
          <w:rFonts w:cs="Arial"/>
          <w:b/>
          <w:lang w:val="it-IT"/>
        </w:rPr>
        <w:t>al più tardi il 15 agosto 2020</w:t>
      </w:r>
      <w:r w:rsidRPr="00F91095">
        <w:rPr>
          <w:rFonts w:cs="Arial"/>
          <w:lang w:val="it-IT"/>
        </w:rPr>
        <w:t xml:space="preserve"> (data del timbro postale)</w:t>
      </w:r>
      <w:r w:rsidRPr="00F91095">
        <w:rPr>
          <w:lang w:val="it-IT"/>
        </w:rPr>
        <w:t>:</w:t>
      </w:r>
    </w:p>
    <w:p w:rsidR="00121484" w:rsidRPr="00F91095" w:rsidRDefault="00121484" w:rsidP="00121484">
      <w:pPr>
        <w:jc w:val="both"/>
        <w:rPr>
          <w:rFonts w:eastAsia="Century Gothic" w:cs="Arial"/>
          <w:szCs w:val="20"/>
          <w:lang w:val="it-IT"/>
        </w:rPr>
      </w:pPr>
    </w:p>
    <w:p w:rsidR="00121484" w:rsidRPr="00F91095" w:rsidRDefault="00121484" w:rsidP="00121484">
      <w:pPr>
        <w:rPr>
          <w:rFonts w:eastAsia="Century Gothic" w:cs="Arial"/>
          <w:szCs w:val="20"/>
          <w:lang w:val="it-IT"/>
        </w:rPr>
      </w:pPr>
    </w:p>
    <w:p w:rsidR="00121484" w:rsidRPr="00F91095" w:rsidRDefault="00121484" w:rsidP="00121484">
      <w:pPr>
        <w:rPr>
          <w:rFonts w:eastAsia="Century Gothic" w:cs="Arial"/>
          <w:szCs w:val="20"/>
          <w:lang w:val="it-IT"/>
        </w:rPr>
      </w:pPr>
    </w:p>
    <w:p w:rsidR="00121484" w:rsidRPr="00F91095" w:rsidRDefault="00121484" w:rsidP="00121484">
      <w:pPr>
        <w:spacing w:after="120"/>
        <w:rPr>
          <w:rFonts w:eastAsia="Century Gothic" w:cs="Arial"/>
          <w:szCs w:val="20"/>
          <w:lang w:val="it-IT"/>
        </w:rPr>
      </w:pPr>
      <w:r w:rsidRPr="00F91095">
        <w:rPr>
          <w:lang w:val="it-IT"/>
        </w:rPr>
        <w:t xml:space="preserve">Luogo, data: </w:t>
      </w:r>
      <w:r w:rsidRPr="00F91095">
        <w:rPr>
          <w:lang w:val="it-IT"/>
        </w:rPr>
        <w:tab/>
        <w:t>…………………………………………………………………………</w:t>
      </w:r>
    </w:p>
    <w:p w:rsidR="00121484" w:rsidRPr="00F91095" w:rsidRDefault="00121484" w:rsidP="00121484">
      <w:pPr>
        <w:rPr>
          <w:rFonts w:eastAsia="Century Gothic" w:cs="Arial"/>
          <w:szCs w:val="20"/>
          <w:lang w:val="it-IT"/>
        </w:rPr>
      </w:pPr>
    </w:p>
    <w:p w:rsidR="00121484" w:rsidRPr="00F91095" w:rsidRDefault="00121484" w:rsidP="00121484">
      <w:pPr>
        <w:rPr>
          <w:rFonts w:eastAsia="Century Gothic" w:cs="Arial"/>
          <w:szCs w:val="20"/>
          <w:lang w:val="it-IT"/>
        </w:rPr>
      </w:pPr>
    </w:p>
    <w:p w:rsidR="00121484" w:rsidRPr="00F91095" w:rsidRDefault="00121484" w:rsidP="00121484">
      <w:pPr>
        <w:rPr>
          <w:rFonts w:eastAsia="Century Gothic" w:cs="Arial"/>
          <w:szCs w:val="20"/>
          <w:lang w:val="it-IT"/>
        </w:rPr>
      </w:pPr>
      <w:r w:rsidRPr="00F91095">
        <w:rPr>
          <w:lang w:val="it-IT"/>
        </w:rPr>
        <w:t>Nome:</w:t>
      </w:r>
      <w:r w:rsidRPr="00F91095">
        <w:rPr>
          <w:lang w:val="it-IT"/>
        </w:rPr>
        <w:tab/>
        <w:t xml:space="preserve"> </w:t>
      </w:r>
      <w:r w:rsidRPr="00F91095">
        <w:rPr>
          <w:lang w:val="it-IT"/>
        </w:rPr>
        <w:tab/>
        <w:t>………………………………………………………………………….</w:t>
      </w:r>
      <w:r w:rsidRPr="00F91095">
        <w:rPr>
          <w:lang w:val="it-IT"/>
        </w:rPr>
        <w:tab/>
      </w:r>
      <w:r w:rsidRPr="00F91095">
        <w:rPr>
          <w:lang w:val="it-IT"/>
        </w:rPr>
        <w:tab/>
      </w:r>
    </w:p>
    <w:p w:rsidR="00121484" w:rsidRPr="00F91095" w:rsidRDefault="00121484" w:rsidP="00121484">
      <w:pPr>
        <w:rPr>
          <w:rFonts w:eastAsia="Century Gothic" w:cs="Arial"/>
          <w:szCs w:val="20"/>
          <w:lang w:val="it-IT"/>
        </w:rPr>
      </w:pPr>
    </w:p>
    <w:p w:rsidR="00121484" w:rsidRPr="00F91095" w:rsidRDefault="00121484" w:rsidP="00121484">
      <w:pPr>
        <w:rPr>
          <w:rFonts w:eastAsia="Century Gothic" w:cs="Arial"/>
          <w:szCs w:val="20"/>
          <w:lang w:val="it-IT"/>
        </w:rPr>
      </w:pPr>
    </w:p>
    <w:p w:rsidR="00121484" w:rsidRPr="00F91095" w:rsidRDefault="00121484" w:rsidP="00121484">
      <w:pPr>
        <w:spacing w:after="120"/>
        <w:rPr>
          <w:rFonts w:eastAsia="Century Gothic" w:cs="Arial"/>
          <w:szCs w:val="20"/>
          <w:lang w:val="it-IT"/>
        </w:rPr>
      </w:pPr>
      <w:r w:rsidRPr="00F91095">
        <w:rPr>
          <w:lang w:val="it-IT"/>
        </w:rPr>
        <w:t>Firma:</w:t>
      </w:r>
      <w:r w:rsidRPr="00F91095">
        <w:rPr>
          <w:lang w:val="it-IT"/>
        </w:rPr>
        <w:tab/>
      </w:r>
      <w:r w:rsidRPr="00F91095">
        <w:rPr>
          <w:lang w:val="it-IT"/>
        </w:rPr>
        <w:tab/>
        <w:t>………………………………………………………………………….</w:t>
      </w:r>
    </w:p>
    <w:p w:rsidR="00121484" w:rsidRPr="00F91095" w:rsidRDefault="00121484" w:rsidP="00121484">
      <w:pPr>
        <w:rPr>
          <w:rFonts w:eastAsia="Century Gothic" w:cs="Arial"/>
          <w:szCs w:val="20"/>
          <w:lang w:val="it-IT"/>
        </w:rPr>
      </w:pPr>
    </w:p>
    <w:p w:rsidR="00121484" w:rsidRPr="00F91095" w:rsidRDefault="00121484" w:rsidP="00121484">
      <w:pPr>
        <w:rPr>
          <w:rFonts w:eastAsia="Century Gothic" w:cs="Arial"/>
          <w:szCs w:val="20"/>
          <w:lang w:val="it-IT"/>
        </w:rPr>
      </w:pPr>
    </w:p>
    <w:p w:rsidR="00121484" w:rsidRPr="00F91095" w:rsidRDefault="00121484" w:rsidP="00121484">
      <w:pPr>
        <w:spacing w:after="120"/>
        <w:rPr>
          <w:rFonts w:eastAsia="Century Gothic" w:cs="Arial"/>
          <w:szCs w:val="20"/>
          <w:lang w:val="it-IT"/>
        </w:rPr>
      </w:pPr>
    </w:p>
    <w:p w:rsidR="00121484" w:rsidRPr="00F91095" w:rsidRDefault="00121484" w:rsidP="00121484">
      <w:pPr>
        <w:spacing w:after="120"/>
        <w:rPr>
          <w:rFonts w:eastAsia="Century Gothic" w:cs="Arial"/>
          <w:szCs w:val="20"/>
          <w:lang w:val="it-IT"/>
        </w:rPr>
      </w:pPr>
    </w:p>
    <w:p w:rsidR="00121484" w:rsidRPr="00F91095" w:rsidRDefault="00121484" w:rsidP="00121484">
      <w:pPr>
        <w:rPr>
          <w:rFonts w:eastAsia="Century Gothic" w:cs="Arial"/>
          <w:szCs w:val="20"/>
          <w:lang w:val="it-IT"/>
        </w:rPr>
      </w:pPr>
      <w:r w:rsidRPr="00F91095">
        <w:rPr>
          <w:lang w:val="it-IT"/>
        </w:rPr>
        <w:t>La domanda va inviata al seguente indirizzo:</w:t>
      </w:r>
    </w:p>
    <w:p w:rsidR="00121484" w:rsidRPr="00F91095" w:rsidRDefault="00121484" w:rsidP="00121484">
      <w:pPr>
        <w:rPr>
          <w:rFonts w:eastAsia="Century Gothic" w:cs="Arial"/>
          <w:szCs w:val="20"/>
          <w:lang w:val="it-IT"/>
        </w:rPr>
      </w:pPr>
    </w:p>
    <w:p w:rsidR="00121484" w:rsidRPr="00F91095" w:rsidRDefault="00121484" w:rsidP="00121484">
      <w:pPr>
        <w:rPr>
          <w:rFonts w:eastAsia="Century Gothic" w:cs="Arial"/>
          <w:szCs w:val="20"/>
          <w:lang w:val="it-IT"/>
        </w:rPr>
      </w:pPr>
      <w:r w:rsidRPr="00F91095">
        <w:rPr>
          <w:lang w:val="it-IT"/>
        </w:rPr>
        <w:t>Segreteria di Stato per la formazione,</w:t>
      </w:r>
      <w:r w:rsidRPr="00F91095">
        <w:rPr>
          <w:lang w:val="it-IT"/>
        </w:rPr>
        <w:br/>
        <w:t>la ricerca e l’innovazione SEFRI</w:t>
      </w:r>
    </w:p>
    <w:p w:rsidR="00121484" w:rsidRPr="00F91095" w:rsidRDefault="00121484" w:rsidP="00121484">
      <w:pPr>
        <w:rPr>
          <w:rFonts w:eastAsia="Century Gothic" w:cs="Arial"/>
          <w:szCs w:val="20"/>
          <w:lang w:val="it-IT"/>
        </w:rPr>
      </w:pPr>
      <w:r w:rsidRPr="00F91095">
        <w:rPr>
          <w:lang w:val="it-IT"/>
        </w:rPr>
        <w:t>Formazione continua e promozione di progetti</w:t>
      </w:r>
    </w:p>
    <w:p w:rsidR="00121484" w:rsidRPr="00F91095" w:rsidRDefault="00121484" w:rsidP="00121484">
      <w:pPr>
        <w:rPr>
          <w:rFonts w:eastAsia="Century Gothic" w:cs="Arial"/>
          <w:szCs w:val="20"/>
          <w:lang w:val="it-IT"/>
        </w:rPr>
      </w:pPr>
      <w:r w:rsidRPr="00F91095">
        <w:rPr>
          <w:lang w:val="it-IT"/>
        </w:rPr>
        <w:t>Priska Widmer</w:t>
      </w:r>
    </w:p>
    <w:p w:rsidR="00121484" w:rsidRPr="00F91095" w:rsidRDefault="00121484" w:rsidP="00121484">
      <w:pPr>
        <w:rPr>
          <w:rFonts w:eastAsia="Century Gothic" w:cs="Arial"/>
          <w:szCs w:val="20"/>
          <w:lang w:val="it-IT"/>
        </w:rPr>
      </w:pPr>
      <w:r w:rsidRPr="00F91095">
        <w:rPr>
          <w:lang w:val="it-IT"/>
        </w:rPr>
        <w:t xml:space="preserve">Einsteinstrasse 2 </w:t>
      </w:r>
    </w:p>
    <w:p w:rsidR="00121484" w:rsidRPr="00121484" w:rsidRDefault="00121484" w:rsidP="00121484">
      <w:r w:rsidRPr="00F91095">
        <w:rPr>
          <w:lang w:val="it-IT"/>
        </w:rPr>
        <w:t>3003 Berna</w:t>
      </w:r>
    </w:p>
    <w:sectPr w:rsidR="00121484" w:rsidRPr="00121484" w:rsidSect="00613B2F">
      <w:headerReference w:type="default" r:id="rId11"/>
      <w:footerReference w:type="default" r:id="rId12"/>
      <w:headerReference w:type="first" r:id="rId13"/>
      <w:footerReference w:type="first" r:id="rId14"/>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126" w:rsidRDefault="00CF0126" w:rsidP="00A46265">
      <w:pPr>
        <w:spacing w:line="240" w:lineRule="auto"/>
      </w:pPr>
      <w:r>
        <w:separator/>
      </w:r>
    </w:p>
  </w:endnote>
  <w:endnote w:type="continuationSeparator" w:id="0">
    <w:p w:rsidR="00CF0126" w:rsidRDefault="00CF0126"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A87" w:rsidRDefault="00437A87" w:rsidP="00627D3F">
    <w:pPr>
      <w:pStyle w:val="Fuzeile"/>
    </w:pPr>
  </w:p>
  <w:tbl>
    <w:tblPr>
      <w:tblW w:w="9890" w:type="dxa"/>
      <w:tblLayout w:type="fixed"/>
      <w:tblLook w:val="01E0" w:firstRow="1" w:lastRow="1" w:firstColumn="1" w:lastColumn="1" w:noHBand="0" w:noVBand="0"/>
    </w:tblPr>
    <w:tblGrid>
      <w:gridCol w:w="7338"/>
      <w:gridCol w:w="2552"/>
    </w:tblGrid>
    <w:tr w:rsidR="00437A87" w:rsidTr="009E0F45">
      <w:trPr>
        <w:trHeight w:val="567"/>
      </w:trPr>
      <w:tc>
        <w:tcPr>
          <w:tcW w:w="7338" w:type="dxa"/>
          <w:vAlign w:val="bottom"/>
        </w:tcPr>
        <w:p w:rsidR="00437A87" w:rsidRDefault="006811F2" w:rsidP="004B1BCB">
          <w:pPr>
            <w:pStyle w:val="zzPfad"/>
          </w:pPr>
          <w:r>
            <w:fldChar w:fldCharType="begin"/>
          </w:r>
          <w:r w:rsidR="00E40BBB">
            <w:instrText xml:space="preserve"> DOCPROPERTY  FSC#EVDCFG@15.1400:Dossierref  \* MERGEFORMAT </w:instrText>
          </w:r>
          <w:r>
            <w:fldChar w:fldCharType="end"/>
          </w:r>
          <w:r w:rsidR="00437A87">
            <w:t xml:space="preserve"> \ </w:t>
          </w:r>
          <w:r>
            <w:fldChar w:fldCharType="begin"/>
          </w:r>
          <w:r w:rsidR="00E40BBB">
            <w:instrText xml:space="preserve"> DOCPROPERTY  FSC#COOSYSTEM@1.1:Container \* MERGEFORMAT </w:instrText>
          </w:r>
          <w:r>
            <w:fldChar w:fldCharType="end"/>
          </w:r>
        </w:p>
      </w:tc>
      <w:tc>
        <w:tcPr>
          <w:tcW w:w="2552" w:type="dxa"/>
          <w:vAlign w:val="bottom"/>
        </w:tcPr>
        <w:p w:rsidR="00437A87" w:rsidRDefault="00D81A68" w:rsidP="009E0F45">
          <w:pPr>
            <w:pStyle w:val="zzSeite"/>
          </w:pPr>
          <w:r>
            <w:fldChar w:fldCharType="begin"/>
          </w:r>
          <w:r>
            <w:instrText xml:space="preserve"> PAGE </w:instrText>
          </w:r>
          <w:r>
            <w:fldChar w:fldCharType="separate"/>
          </w:r>
          <w:r w:rsidR="00430AF3">
            <w:rPr>
              <w:noProof/>
            </w:rPr>
            <w:t>2</w:t>
          </w:r>
          <w:r>
            <w:rPr>
              <w:noProof/>
            </w:rPr>
            <w:fldChar w:fldCharType="end"/>
          </w:r>
          <w:r w:rsidR="00437A87">
            <w:t>/</w:t>
          </w:r>
          <w:r>
            <w:fldChar w:fldCharType="begin"/>
          </w:r>
          <w:r>
            <w:instrText xml:space="preserve"> NUMPAGES </w:instrText>
          </w:r>
          <w:r>
            <w:fldChar w:fldCharType="separate"/>
          </w:r>
          <w:r w:rsidR="00430AF3">
            <w:rPr>
              <w:noProof/>
            </w:rPr>
            <w:t>2</w:t>
          </w:r>
          <w:r>
            <w:rPr>
              <w:noProof/>
            </w:rPr>
            <w:fldChar w:fldCharType="end"/>
          </w:r>
        </w:p>
      </w:tc>
    </w:tr>
  </w:tbl>
  <w:p w:rsidR="00437A87" w:rsidRDefault="00437A87">
    <w:pPr>
      <w:pStyle w:val="Fuzeile"/>
    </w:pPr>
  </w:p>
  <w:p w:rsidR="00000000" w:rsidRDefault="001214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309"/>
      <w:gridCol w:w="4973"/>
    </w:tblGrid>
    <w:tr w:rsidR="00437A87" w:rsidTr="00C27D68">
      <w:trPr>
        <w:trHeight w:val="539"/>
      </w:trPr>
      <w:tc>
        <w:tcPr>
          <w:tcW w:w="4309" w:type="dxa"/>
          <w:vAlign w:val="bottom"/>
        </w:tcPr>
        <w:p w:rsidR="00437A87" w:rsidRDefault="006811F2" w:rsidP="004A15DF">
          <w:pPr>
            <w:pStyle w:val="zzPfad"/>
          </w:pPr>
          <w:r>
            <w:fldChar w:fldCharType="begin"/>
          </w:r>
          <w:r w:rsidR="00E40BBB">
            <w:instrText xml:space="preserve"> DOCPROPERTY  FSC#EVDCFG@15.1400:Dossierref  \* MERGEFORMAT </w:instrText>
          </w:r>
          <w:r>
            <w:fldChar w:fldCharType="end"/>
          </w:r>
          <w:r w:rsidR="00437A87">
            <w:t xml:space="preserve"> \ </w:t>
          </w:r>
          <w:r>
            <w:fldChar w:fldCharType="begin"/>
          </w:r>
          <w:r w:rsidR="00E40BBB">
            <w:instrText xml:space="preserve"> DOCPROPERTY  FSC#COOSYSTEM@1.1:Container \* MERGEFORMAT </w:instrText>
          </w:r>
          <w:r>
            <w:fldChar w:fldCharType="end"/>
          </w:r>
        </w:p>
      </w:tc>
      <w:tc>
        <w:tcPr>
          <w:tcW w:w="4973" w:type="dxa"/>
          <w:vAlign w:val="bottom"/>
        </w:tcPr>
        <w:p w:rsidR="00437A87" w:rsidRDefault="00437A87" w:rsidP="004B1BCB">
          <w:pPr>
            <w:pStyle w:val="zzSeite"/>
          </w:pPr>
        </w:p>
      </w:tc>
    </w:tr>
  </w:tbl>
  <w:p w:rsidR="00437A87" w:rsidRPr="004B1BCB" w:rsidRDefault="00437A87" w:rsidP="004B1B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126" w:rsidRDefault="00CF0126" w:rsidP="00A46265">
      <w:pPr>
        <w:spacing w:line="240" w:lineRule="auto"/>
      </w:pPr>
      <w:r>
        <w:separator/>
      </w:r>
    </w:p>
  </w:footnote>
  <w:footnote w:type="continuationSeparator" w:id="0">
    <w:p w:rsidR="00CF0126" w:rsidRDefault="00CF0126"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ayout w:type="fixed"/>
      <w:tblLook w:val="01E0" w:firstRow="1" w:lastRow="1" w:firstColumn="1" w:lastColumn="1" w:noHBand="0" w:noVBand="0"/>
    </w:tblPr>
    <w:tblGrid>
      <w:gridCol w:w="4773"/>
      <w:gridCol w:w="4858"/>
    </w:tblGrid>
    <w:tr w:rsidR="00121484" w:rsidRPr="006B4D1A" w:rsidTr="008061C0">
      <w:trPr>
        <w:cantSplit/>
        <w:trHeight w:hRule="exact" w:val="1843"/>
      </w:trPr>
      <w:tc>
        <w:tcPr>
          <w:tcW w:w="4773" w:type="dxa"/>
          <w:hideMark/>
        </w:tcPr>
        <w:p w:rsidR="00121484" w:rsidRDefault="00121484" w:rsidP="00121484">
          <w:pPr>
            <w:rPr>
              <w:sz w:val="22"/>
              <w:szCs w:val="24"/>
            </w:rPr>
          </w:pPr>
          <w:r>
            <w:rPr>
              <w:rFonts w:eastAsia="Times New Roman"/>
              <w:noProof/>
              <w:szCs w:val="24"/>
              <w:lang w:val="de-CH" w:eastAsia="de-CH"/>
            </w:rPr>
            <w:drawing>
              <wp:anchor distT="0" distB="0" distL="114300" distR="114300" simplePos="0" relativeHeight="251659264" behindDoc="0" locked="1" layoutInCell="1" allowOverlap="1" wp14:anchorId="511702D2" wp14:editId="7AD41065">
                <wp:simplePos x="0" y="0"/>
                <wp:positionH relativeFrom="column">
                  <wp:posOffset>-116840</wp:posOffset>
                </wp:positionH>
                <wp:positionV relativeFrom="paragraph">
                  <wp:posOffset>6350</wp:posOffset>
                </wp:positionV>
                <wp:extent cx="1969770" cy="491490"/>
                <wp:effectExtent l="0" t="0" r="0" b="381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val="de-CH" w:eastAsia="de-CH"/>
            </w:rPr>
            <mc:AlternateContent>
              <mc:Choice Requires="wpg">
                <w:drawing>
                  <wp:anchor distT="0" distB="0" distL="114300" distR="114300" simplePos="0" relativeHeight="251660288" behindDoc="0" locked="1" layoutInCell="1" allowOverlap="1" wp14:anchorId="3485F84A" wp14:editId="129303A1">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D9F616" id="LogoCol" o:spid="_x0000_s1026" style="position:absolute;margin-left:-4.25pt;margin-top:.55pt;width:155.9pt;height:38.75pt;z-index:251660288;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p>
      </w:tc>
      <w:tc>
        <w:tcPr>
          <w:tcW w:w="4858" w:type="dxa"/>
        </w:tcPr>
        <w:p w:rsidR="00121484" w:rsidRDefault="00121484" w:rsidP="00121484">
          <w:pPr>
            <w:pStyle w:val="zzKopfDept"/>
          </w:pPr>
          <w:r>
            <w:t>Dipartimento federale dell’economia,</w:t>
          </w:r>
        </w:p>
        <w:p w:rsidR="00121484" w:rsidRPr="006B4D1A" w:rsidRDefault="00121484" w:rsidP="00121484">
          <w:pPr>
            <w:pStyle w:val="zzKopfDept"/>
          </w:pPr>
          <w:r>
            <w:t>della formazione e della ricerca DEFR</w:t>
          </w:r>
        </w:p>
        <w:p w:rsidR="00121484" w:rsidRPr="006B4D1A" w:rsidRDefault="00121484" w:rsidP="00121484">
          <w:pPr>
            <w:pStyle w:val="zzKopfFett"/>
          </w:pPr>
          <w:r>
            <w:t>Segreteria di Stato per la formazione,</w:t>
          </w:r>
          <w:r>
            <w:br/>
            <w:t>la ricerca e l’innovazione SEFRI</w:t>
          </w:r>
        </w:p>
        <w:p w:rsidR="00121484" w:rsidRPr="006B4D1A" w:rsidRDefault="00121484" w:rsidP="00121484">
          <w:pPr>
            <w:pStyle w:val="zzKopfOE"/>
          </w:pPr>
          <w:r>
            <w:fldChar w:fldCharType="begin"/>
          </w:r>
          <w:r w:rsidRPr="006B4D1A">
            <w:instrText xml:space="preserve"> DOCPROPERTY  FSC#EVDCFG@15.1400:SalutationItalian  \* MERGEFORMAT </w:instrText>
          </w:r>
          <w:r>
            <w:fldChar w:fldCharType="end"/>
          </w:r>
        </w:p>
      </w:tc>
    </w:tr>
  </w:tbl>
  <w:p w:rsidR="00121484" w:rsidRDefault="00121484" w:rsidP="001214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6"/>
      <w:gridCol w:w="879"/>
    </w:tblGrid>
    <w:tr w:rsidR="00437A87" w:rsidTr="001F6887">
      <w:trPr>
        <w:trHeight w:val="340"/>
      </w:trPr>
      <w:tc>
        <w:tcPr>
          <w:tcW w:w="8386" w:type="dxa"/>
        </w:tcPr>
        <w:p w:rsidR="00437A87" w:rsidRDefault="00437A87" w:rsidP="00FC3985">
          <w:pPr>
            <w:pStyle w:val="zzReffett"/>
          </w:pPr>
        </w:p>
      </w:tc>
      <w:tc>
        <w:tcPr>
          <w:tcW w:w="879" w:type="dxa"/>
        </w:tcPr>
        <w:p w:rsidR="00437A87" w:rsidRDefault="00437A87" w:rsidP="00FC3985">
          <w:pPr>
            <w:pStyle w:val="zzReffett"/>
          </w:pPr>
        </w:p>
      </w:tc>
    </w:tr>
  </w:tbl>
  <w:p w:rsidR="00437A87" w:rsidRPr="00482104" w:rsidRDefault="00437A87" w:rsidP="00C27D68">
    <w:pPr>
      <w:pStyle w:val="zzRe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A87" w:rsidRPr="006B4D1A" w:rsidRDefault="00437A87" w:rsidP="007D4EDB">
    <w:pPr>
      <w:pStyle w:val="zzRef"/>
      <w:rPr>
        <w:lang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CBE1319"/>
    <w:multiLevelType w:val="hybridMultilevel"/>
    <w:tmpl w:val="BEDCB99A"/>
    <w:lvl w:ilvl="0" w:tplc="0832A2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5B1607B"/>
    <w:multiLevelType w:val="hybridMultilevel"/>
    <w:tmpl w:val="3E466832"/>
    <w:lvl w:ilvl="0" w:tplc="0832A2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15:restartNumberingAfterBreak="0">
    <w:nsid w:val="42765DCE"/>
    <w:multiLevelType w:val="hybridMultilevel"/>
    <w:tmpl w:val="A24E1198"/>
    <w:lvl w:ilvl="0" w:tplc="DB18C226">
      <w:start w:val="1"/>
      <w:numFmt w:val="upperRoman"/>
      <w:lvlText w:val="%1."/>
      <w:lvlJc w:val="left"/>
      <w:pPr>
        <w:ind w:left="1080" w:hanging="72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96D29A5"/>
    <w:multiLevelType w:val="hybridMultilevel"/>
    <w:tmpl w:val="D6366FCA"/>
    <w:lvl w:ilvl="0" w:tplc="0832A2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266102"/>
    <w:multiLevelType w:val="multilevel"/>
    <w:tmpl w:val="9F18FF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4"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5"/>
  </w:num>
  <w:num w:numId="12">
    <w:abstractNumId w:val="15"/>
  </w:num>
  <w:num w:numId="13">
    <w:abstractNumId w:val="15"/>
  </w:num>
  <w:num w:numId="14">
    <w:abstractNumId w:val="21"/>
  </w:num>
  <w:num w:numId="15">
    <w:abstractNumId w:val="14"/>
  </w:num>
  <w:num w:numId="16">
    <w:abstractNumId w:val="13"/>
  </w:num>
  <w:num w:numId="17">
    <w:abstractNumId w:val="23"/>
  </w:num>
  <w:num w:numId="18">
    <w:abstractNumId w:val="25"/>
  </w:num>
  <w:num w:numId="19">
    <w:abstractNumId w:val="16"/>
  </w:num>
  <w:num w:numId="20">
    <w:abstractNumId w:val="20"/>
  </w:num>
  <w:num w:numId="21">
    <w:abstractNumId w:val="21"/>
  </w:num>
  <w:num w:numId="22">
    <w:abstractNumId w:val="20"/>
  </w:num>
  <w:num w:numId="23">
    <w:abstractNumId w:val="23"/>
  </w:num>
  <w:num w:numId="24">
    <w:abstractNumId w:val="16"/>
  </w:num>
  <w:num w:numId="25">
    <w:abstractNumId w:val="13"/>
  </w:num>
  <w:num w:numId="26">
    <w:abstractNumId w:val="2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7"/>
  </w:num>
  <w:num w:numId="37">
    <w:abstractNumId w:val="24"/>
  </w:num>
  <w:num w:numId="38">
    <w:abstractNumId w:val="10"/>
  </w:num>
  <w:num w:numId="39">
    <w:abstractNumId w:val="15"/>
  </w:num>
  <w:num w:numId="40">
    <w:abstractNumId w:val="15"/>
  </w:num>
  <w:num w:numId="41">
    <w:abstractNumId w:val="15"/>
  </w:num>
  <w:num w:numId="42">
    <w:abstractNumId w:val="22"/>
  </w:num>
  <w:num w:numId="43">
    <w:abstractNumId w:val="18"/>
  </w:num>
  <w:num w:numId="44">
    <w:abstractNumId w:val="11"/>
  </w:num>
  <w:num w:numId="45">
    <w:abstractNumId w:val="1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28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229B9"/>
    <w:rsid w:val="00043BAA"/>
    <w:rsid w:val="00072DBC"/>
    <w:rsid w:val="00075FC5"/>
    <w:rsid w:val="000807D3"/>
    <w:rsid w:val="00083091"/>
    <w:rsid w:val="00097A54"/>
    <w:rsid w:val="000B17CA"/>
    <w:rsid w:val="000B4336"/>
    <w:rsid w:val="000B4DF9"/>
    <w:rsid w:val="000B5B84"/>
    <w:rsid w:val="000C3A97"/>
    <w:rsid w:val="000D469E"/>
    <w:rsid w:val="000E4221"/>
    <w:rsid w:val="000F4461"/>
    <w:rsid w:val="00112C19"/>
    <w:rsid w:val="00120A03"/>
    <w:rsid w:val="00121484"/>
    <w:rsid w:val="0013434C"/>
    <w:rsid w:val="00153203"/>
    <w:rsid w:val="0015350E"/>
    <w:rsid w:val="00164C2B"/>
    <w:rsid w:val="00166D36"/>
    <w:rsid w:val="00173F9B"/>
    <w:rsid w:val="00182E2E"/>
    <w:rsid w:val="0018516C"/>
    <w:rsid w:val="00186915"/>
    <w:rsid w:val="00197A68"/>
    <w:rsid w:val="001B4835"/>
    <w:rsid w:val="001E0FDE"/>
    <w:rsid w:val="001E7677"/>
    <w:rsid w:val="001F6887"/>
    <w:rsid w:val="00212A85"/>
    <w:rsid w:val="00215304"/>
    <w:rsid w:val="00243D99"/>
    <w:rsid w:val="002620B7"/>
    <w:rsid w:val="00272FA4"/>
    <w:rsid w:val="00290FBE"/>
    <w:rsid w:val="00294217"/>
    <w:rsid w:val="002A100C"/>
    <w:rsid w:val="002A3B51"/>
    <w:rsid w:val="002A3BAD"/>
    <w:rsid w:val="002A6D47"/>
    <w:rsid w:val="002A7E29"/>
    <w:rsid w:val="002B3A0C"/>
    <w:rsid w:val="002B728C"/>
    <w:rsid w:val="002B7483"/>
    <w:rsid w:val="002D41DE"/>
    <w:rsid w:val="002D4E12"/>
    <w:rsid w:val="002F0B54"/>
    <w:rsid w:val="002F4B24"/>
    <w:rsid w:val="00312CAD"/>
    <w:rsid w:val="00320B8D"/>
    <w:rsid w:val="00325319"/>
    <w:rsid w:val="00346CF7"/>
    <w:rsid w:val="0035129F"/>
    <w:rsid w:val="003524D3"/>
    <w:rsid w:val="00354EB7"/>
    <w:rsid w:val="00376048"/>
    <w:rsid w:val="003853BE"/>
    <w:rsid w:val="00392F2E"/>
    <w:rsid w:val="003A06E4"/>
    <w:rsid w:val="003A6638"/>
    <w:rsid w:val="003B0286"/>
    <w:rsid w:val="003B3588"/>
    <w:rsid w:val="003B5D05"/>
    <w:rsid w:val="003C1C49"/>
    <w:rsid w:val="003C52E0"/>
    <w:rsid w:val="003D3768"/>
    <w:rsid w:val="003F3FB5"/>
    <w:rsid w:val="004036A5"/>
    <w:rsid w:val="00410200"/>
    <w:rsid w:val="00413DA1"/>
    <w:rsid w:val="00417873"/>
    <w:rsid w:val="004256CB"/>
    <w:rsid w:val="00430AF3"/>
    <w:rsid w:val="00433277"/>
    <w:rsid w:val="00437A87"/>
    <w:rsid w:val="00452663"/>
    <w:rsid w:val="0045560F"/>
    <w:rsid w:val="004571F5"/>
    <w:rsid w:val="00457A5B"/>
    <w:rsid w:val="00457A90"/>
    <w:rsid w:val="00470360"/>
    <w:rsid w:val="004708AC"/>
    <w:rsid w:val="00473DE0"/>
    <w:rsid w:val="00482104"/>
    <w:rsid w:val="004868A0"/>
    <w:rsid w:val="004966FF"/>
    <w:rsid w:val="00496ED6"/>
    <w:rsid w:val="004A0BDE"/>
    <w:rsid w:val="004A15DF"/>
    <w:rsid w:val="004A7C5E"/>
    <w:rsid w:val="004B1BCB"/>
    <w:rsid w:val="004D3BEC"/>
    <w:rsid w:val="004E64EE"/>
    <w:rsid w:val="00501E94"/>
    <w:rsid w:val="005049EE"/>
    <w:rsid w:val="00523009"/>
    <w:rsid w:val="005250B2"/>
    <w:rsid w:val="00525313"/>
    <w:rsid w:val="00541298"/>
    <w:rsid w:val="00552D16"/>
    <w:rsid w:val="00566C70"/>
    <w:rsid w:val="00567302"/>
    <w:rsid w:val="0059132B"/>
    <w:rsid w:val="00595EC6"/>
    <w:rsid w:val="005A3314"/>
    <w:rsid w:val="005A3DA5"/>
    <w:rsid w:val="005C4F8C"/>
    <w:rsid w:val="005E6A8D"/>
    <w:rsid w:val="00602E1F"/>
    <w:rsid w:val="00613B2F"/>
    <w:rsid w:val="00624D44"/>
    <w:rsid w:val="00627D3F"/>
    <w:rsid w:val="0063028B"/>
    <w:rsid w:val="006319A5"/>
    <w:rsid w:val="00637EDE"/>
    <w:rsid w:val="00647A38"/>
    <w:rsid w:val="00655BE6"/>
    <w:rsid w:val="00656454"/>
    <w:rsid w:val="00663D39"/>
    <w:rsid w:val="006811F2"/>
    <w:rsid w:val="00682A64"/>
    <w:rsid w:val="006A0522"/>
    <w:rsid w:val="006A0820"/>
    <w:rsid w:val="006A44B9"/>
    <w:rsid w:val="006B452B"/>
    <w:rsid w:val="006B4D1A"/>
    <w:rsid w:val="006C16BF"/>
    <w:rsid w:val="006E5269"/>
    <w:rsid w:val="006E6827"/>
    <w:rsid w:val="00702966"/>
    <w:rsid w:val="0072366D"/>
    <w:rsid w:val="00755635"/>
    <w:rsid w:val="00756C03"/>
    <w:rsid w:val="00773FD9"/>
    <w:rsid w:val="007809BE"/>
    <w:rsid w:val="00797E90"/>
    <w:rsid w:val="007A552D"/>
    <w:rsid w:val="007B177B"/>
    <w:rsid w:val="007D24E5"/>
    <w:rsid w:val="007D3BF9"/>
    <w:rsid w:val="007D4EDB"/>
    <w:rsid w:val="007E72B2"/>
    <w:rsid w:val="007E74A9"/>
    <w:rsid w:val="008068A2"/>
    <w:rsid w:val="00820D8D"/>
    <w:rsid w:val="00835252"/>
    <w:rsid w:val="00836E7F"/>
    <w:rsid w:val="00847E95"/>
    <w:rsid w:val="00856D12"/>
    <w:rsid w:val="0087645A"/>
    <w:rsid w:val="00887E45"/>
    <w:rsid w:val="0089505F"/>
    <w:rsid w:val="008B4394"/>
    <w:rsid w:val="008D5C3D"/>
    <w:rsid w:val="008D73A1"/>
    <w:rsid w:val="008E0EB3"/>
    <w:rsid w:val="008E1942"/>
    <w:rsid w:val="008E5B0A"/>
    <w:rsid w:val="008F6BE3"/>
    <w:rsid w:val="0090603E"/>
    <w:rsid w:val="00911CF2"/>
    <w:rsid w:val="0091628E"/>
    <w:rsid w:val="009217BC"/>
    <w:rsid w:val="009263AC"/>
    <w:rsid w:val="00926EA3"/>
    <w:rsid w:val="00931C18"/>
    <w:rsid w:val="00932058"/>
    <w:rsid w:val="00934C18"/>
    <w:rsid w:val="00946641"/>
    <w:rsid w:val="009520CB"/>
    <w:rsid w:val="00961F11"/>
    <w:rsid w:val="00965933"/>
    <w:rsid w:val="009705C2"/>
    <w:rsid w:val="00970CB9"/>
    <w:rsid w:val="009710F2"/>
    <w:rsid w:val="00974AD5"/>
    <w:rsid w:val="009B1B47"/>
    <w:rsid w:val="009B3AF8"/>
    <w:rsid w:val="009C222F"/>
    <w:rsid w:val="009C6DF4"/>
    <w:rsid w:val="009E0F45"/>
    <w:rsid w:val="00A27235"/>
    <w:rsid w:val="00A30425"/>
    <w:rsid w:val="00A46265"/>
    <w:rsid w:val="00A612BE"/>
    <w:rsid w:val="00A82C53"/>
    <w:rsid w:val="00A84135"/>
    <w:rsid w:val="00A867D7"/>
    <w:rsid w:val="00AA140B"/>
    <w:rsid w:val="00AA1EBB"/>
    <w:rsid w:val="00AB0227"/>
    <w:rsid w:val="00AB1BBD"/>
    <w:rsid w:val="00AB30AC"/>
    <w:rsid w:val="00AB6EF9"/>
    <w:rsid w:val="00AC3B32"/>
    <w:rsid w:val="00AC678B"/>
    <w:rsid w:val="00AC72F0"/>
    <w:rsid w:val="00AF4FF9"/>
    <w:rsid w:val="00B20663"/>
    <w:rsid w:val="00B41A16"/>
    <w:rsid w:val="00B576F9"/>
    <w:rsid w:val="00B81A47"/>
    <w:rsid w:val="00B9028D"/>
    <w:rsid w:val="00B95A51"/>
    <w:rsid w:val="00BA3EBB"/>
    <w:rsid w:val="00BB1C16"/>
    <w:rsid w:val="00BB5B22"/>
    <w:rsid w:val="00C046CB"/>
    <w:rsid w:val="00C06F46"/>
    <w:rsid w:val="00C16077"/>
    <w:rsid w:val="00C24671"/>
    <w:rsid w:val="00C27D68"/>
    <w:rsid w:val="00C313E6"/>
    <w:rsid w:val="00C449FB"/>
    <w:rsid w:val="00C51E87"/>
    <w:rsid w:val="00C67AF1"/>
    <w:rsid w:val="00C7462D"/>
    <w:rsid w:val="00C90F65"/>
    <w:rsid w:val="00C94D78"/>
    <w:rsid w:val="00CB1467"/>
    <w:rsid w:val="00CB62C0"/>
    <w:rsid w:val="00CC02BF"/>
    <w:rsid w:val="00CC2537"/>
    <w:rsid w:val="00CE0096"/>
    <w:rsid w:val="00CF0126"/>
    <w:rsid w:val="00CF3F9C"/>
    <w:rsid w:val="00D0562D"/>
    <w:rsid w:val="00D21281"/>
    <w:rsid w:val="00D31D51"/>
    <w:rsid w:val="00D33B2A"/>
    <w:rsid w:val="00D43F19"/>
    <w:rsid w:val="00D46E8E"/>
    <w:rsid w:val="00D60C4C"/>
    <w:rsid w:val="00D81A68"/>
    <w:rsid w:val="00D91621"/>
    <w:rsid w:val="00D9753A"/>
    <w:rsid w:val="00DB322C"/>
    <w:rsid w:val="00DF0558"/>
    <w:rsid w:val="00E0642C"/>
    <w:rsid w:val="00E15450"/>
    <w:rsid w:val="00E27770"/>
    <w:rsid w:val="00E30636"/>
    <w:rsid w:val="00E40BBB"/>
    <w:rsid w:val="00E42FEB"/>
    <w:rsid w:val="00E51473"/>
    <w:rsid w:val="00E56AB4"/>
    <w:rsid w:val="00E6630B"/>
    <w:rsid w:val="00E726BF"/>
    <w:rsid w:val="00E80482"/>
    <w:rsid w:val="00E8527F"/>
    <w:rsid w:val="00E9022C"/>
    <w:rsid w:val="00E9356D"/>
    <w:rsid w:val="00E97AAB"/>
    <w:rsid w:val="00EA0893"/>
    <w:rsid w:val="00ED608D"/>
    <w:rsid w:val="00EE342C"/>
    <w:rsid w:val="00EE399C"/>
    <w:rsid w:val="00F03605"/>
    <w:rsid w:val="00F13900"/>
    <w:rsid w:val="00F172D3"/>
    <w:rsid w:val="00F26D94"/>
    <w:rsid w:val="00F279DD"/>
    <w:rsid w:val="00F41D52"/>
    <w:rsid w:val="00F74FD6"/>
    <w:rsid w:val="00F75982"/>
    <w:rsid w:val="00F86E7E"/>
    <w:rsid w:val="00F90C10"/>
    <w:rsid w:val="00F9542C"/>
    <w:rsid w:val="00F95E5C"/>
    <w:rsid w:val="00F96F10"/>
    <w:rsid w:val="00FC13F3"/>
    <w:rsid w:val="00FC3985"/>
    <w:rsid w:val="00FD5571"/>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55954"/>
  <w15:docId w15:val="{1080B835-EBC1-42D0-99C6-4A86413E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A87"/>
    <w:pPr>
      <w:spacing w:line="260" w:lineRule="atLeast"/>
    </w:pPr>
    <w:rPr>
      <w:szCs w:val="22"/>
      <w:lang w:val="it-CH" w:eastAsia="en-US"/>
    </w:rPr>
  </w:style>
  <w:style w:type="paragraph" w:styleId="berschrift1">
    <w:name w:val="heading 1"/>
    <w:basedOn w:val="Standard"/>
    <w:next w:val="Standard"/>
    <w:link w:val="berschrift1Zchn"/>
    <w:uiPriority w:val="1"/>
    <w:qFormat/>
    <w:rsid w:val="00A27235"/>
    <w:pPr>
      <w:keepNext/>
      <w:numPr>
        <w:numId w:val="41"/>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rsid w:val="00A27235"/>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A27235"/>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val="0"/>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0C3A97"/>
  </w:style>
  <w:style w:type="character" w:customStyle="1" w:styleId="TextkrperZchn">
    <w:name w:val="Textkörper Zchn"/>
    <w:basedOn w:val="Absatz-Standardschriftart"/>
    <w:link w:val="Textkrper"/>
    <w:uiPriority w:val="99"/>
    <w:semiHidden/>
    <w:rsid w:val="00C449FB"/>
    <w:rPr>
      <w:rFonts w:ascii="Arial" w:hAnsi="Arial"/>
      <w:szCs w:val="22"/>
      <w:lang w:eastAsia="en-US"/>
    </w:rPr>
  </w:style>
  <w:style w:type="paragraph" w:styleId="Kopfzeile">
    <w:name w:val="header"/>
    <w:basedOn w:val="Standard"/>
    <w:link w:val="KopfzeileZchn"/>
    <w:unhideWhenUsed/>
    <w:rsid w:val="000C3A97"/>
    <w:pPr>
      <w:tabs>
        <w:tab w:val="center" w:pos="4536"/>
        <w:tab w:val="right" w:pos="9072"/>
      </w:tabs>
      <w:spacing w:line="240" w:lineRule="auto"/>
    </w:pPr>
  </w:style>
  <w:style w:type="character" w:customStyle="1" w:styleId="KopfzeileZchn">
    <w:name w:val="Kopfzeile Zchn"/>
    <w:basedOn w:val="Absatz-Standardschriftart"/>
    <w:link w:val="Kopfzeile"/>
    <w:rsid w:val="00A46265"/>
    <w:rPr>
      <w:rFonts w:ascii="Arial" w:hAnsi="Arial"/>
      <w:szCs w:val="22"/>
      <w:lang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C313E6"/>
    <w:rPr>
      <w:rFonts w:ascii="Arial" w:hAnsi="Arial"/>
      <w:sz w:val="14"/>
      <w:szCs w:val="22"/>
      <w:lang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265"/>
    <w:rPr>
      <w:rFonts w:ascii="Tahoma" w:hAnsi="Tahoma" w:cs="Tahoma"/>
      <w:sz w:val="16"/>
      <w:szCs w:val="16"/>
      <w:lang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lang w:val="it-CH"/>
    </w:rPr>
  </w:style>
  <w:style w:type="paragraph" w:customStyle="1" w:styleId="zzKopfFett">
    <w:name w:val="zz KopfFett"/>
    <w:next w:val="Kopfzeile"/>
    <w:rsid w:val="00B41A16"/>
    <w:pPr>
      <w:suppressAutoHyphens/>
      <w:spacing w:line="200" w:lineRule="atLeast"/>
    </w:pPr>
    <w:rPr>
      <w:rFonts w:eastAsia="Times New Roman"/>
      <w:b/>
      <w:noProof/>
      <w:sz w:val="15"/>
      <w:lang w:val="it-CH"/>
    </w:rPr>
  </w:style>
  <w:style w:type="paragraph" w:customStyle="1" w:styleId="zzKopfOE">
    <w:name w:val="zz KopfOE"/>
    <w:rsid w:val="00B41A16"/>
    <w:pPr>
      <w:spacing w:line="200" w:lineRule="atLeast"/>
    </w:pPr>
    <w:rPr>
      <w:rFonts w:eastAsia="Times New Roman"/>
      <w:noProof/>
      <w:sz w:val="15"/>
      <w:szCs w:val="24"/>
      <w:lang w:val="it-CH"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val="it-CH" w:eastAsia="en-US"/>
    </w:rPr>
  </w:style>
  <w:style w:type="paragraph" w:customStyle="1" w:styleId="Tabellentextklein">
    <w:name w:val="Tabellentext klein"/>
    <w:basedOn w:val="Standard"/>
    <w:uiPriority w:val="4"/>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basedOn w:val="Absatz-Standardschriftart"/>
    <w:link w:val="berschrift1"/>
    <w:uiPriority w:val="1"/>
    <w:rsid w:val="00B20663"/>
    <w:rPr>
      <w:rFonts w:eastAsia="Times New Roman"/>
      <w:b/>
      <w:bCs/>
      <w:sz w:val="28"/>
      <w:szCs w:val="24"/>
      <w:lang w:eastAsia="en-US"/>
    </w:rPr>
  </w:style>
  <w:style w:type="paragraph" w:customStyle="1" w:styleId="zzHaupttitel">
    <w:name w:val="zz Haupttitel"/>
    <w:basedOn w:val="Standard"/>
    <w:rsid w:val="00392F2E"/>
    <w:pPr>
      <w:keepNext/>
      <w:spacing w:line="400" w:lineRule="atLeast"/>
    </w:pPr>
    <w:rPr>
      <w:rFonts w:eastAsia="Times New Roman"/>
      <w:b/>
      <w:sz w:val="42"/>
      <w:lang w:eastAsia="de-DE"/>
    </w:rPr>
  </w:style>
  <w:style w:type="paragraph" w:customStyle="1" w:styleId="zzUntertitel">
    <w:name w:val="zz Untertitel"/>
    <w:basedOn w:val="Standard"/>
    <w:rsid w:val="00847E95"/>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val="it-CH" w:eastAsia="de-DE"/>
    </w:rPr>
  </w:style>
  <w:style w:type="paragraph" w:customStyle="1" w:styleId="zzPost">
    <w:name w:val="zz Post"/>
    <w:next w:val="Standard"/>
    <w:rsid w:val="00E0642C"/>
    <w:pPr>
      <w:spacing w:after="100" w:line="200" w:lineRule="atLeast"/>
    </w:pPr>
    <w:rPr>
      <w:rFonts w:eastAsia="Times New Roman"/>
      <w:sz w:val="14"/>
      <w:u w:val="single"/>
      <w:lang w:val="it-CH"/>
    </w:rPr>
  </w:style>
  <w:style w:type="paragraph" w:customStyle="1" w:styleId="zzZusatzformatI">
    <w:name w:val="zz Zusatzformat I"/>
    <w:basedOn w:val="Standard"/>
    <w:rsid w:val="00847E95"/>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0C3A97"/>
    <w:pPr>
      <w:spacing w:before="180"/>
    </w:pPr>
    <w:rPr>
      <w:rFonts w:eastAsia="Times New Roman"/>
      <w:bCs/>
      <w:szCs w:val="20"/>
    </w:rPr>
  </w:style>
  <w:style w:type="character" w:styleId="Hervorhebung">
    <w:name w:val="Emphasis"/>
    <w:basedOn w:val="Absatz-Standardschriftart"/>
    <w:uiPriority w:val="20"/>
    <w:qFormat/>
    <w:rsid w:val="000C3A97"/>
    <w:rPr>
      <w:rFonts w:ascii="Arial" w:hAnsi="Arial"/>
      <w:i/>
      <w:iCs/>
      <w:sz w:val="20"/>
    </w:rPr>
  </w:style>
  <w:style w:type="character" w:customStyle="1" w:styleId="berschrift2Zchn">
    <w:name w:val="Überschrift 2 Zchn"/>
    <w:basedOn w:val="Absatz-Standardschriftart"/>
    <w:link w:val="berschrift2"/>
    <w:uiPriority w:val="1"/>
    <w:rsid w:val="00CC2537"/>
    <w:rPr>
      <w:rFonts w:eastAsia="Times New Roman"/>
      <w:b/>
      <w:sz w:val="24"/>
      <w:szCs w:val="24"/>
      <w:lang w:eastAsia="en-US"/>
    </w:rPr>
  </w:style>
  <w:style w:type="character" w:customStyle="1" w:styleId="berschrift3Zchn">
    <w:name w:val="Überschrift 3 Zchn"/>
    <w:basedOn w:val="Absatz-Standardschriftart"/>
    <w:link w:val="berschrift3"/>
    <w:uiPriority w:val="1"/>
    <w:rsid w:val="00CC2537"/>
    <w:rPr>
      <w:rFonts w:eastAsia="Times New Roman" w:cs="Arial"/>
      <w:b/>
      <w:bCs/>
      <w:szCs w:val="26"/>
      <w:lang w:eastAsia="en-US"/>
    </w:rPr>
  </w:style>
  <w:style w:type="character" w:customStyle="1" w:styleId="berschrift4Zchn">
    <w:name w:val="Überschrift 4 Zchn"/>
    <w:basedOn w:val="Absatz-Standardschriftart"/>
    <w:link w:val="berschrift4"/>
    <w:uiPriority w:val="1"/>
    <w:rsid w:val="00CC2537"/>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sid w:val="0089505F"/>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sid w:val="0089505F"/>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sid w:val="0089505F"/>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sid w:val="0089505F"/>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sid w:val="0089505F"/>
    <w:rPr>
      <w:rFonts w:ascii="Arial" w:eastAsiaTheme="majorEastAsia" w:hAnsi="Arial" w:cstheme="majorBidi"/>
      <w:lang w:eastAsia="en-US"/>
    </w:rPr>
  </w:style>
  <w:style w:type="character" w:styleId="Hyperlink">
    <w:name w:val="Hyperlink"/>
    <w:basedOn w:val="Absatz-Standardschriftart"/>
    <w:uiPriority w:val="99"/>
    <w:rsid w:val="000C3A97"/>
    <w:rPr>
      <w:color w:val="0000FF"/>
      <w:u w:val="single"/>
    </w:rPr>
  </w:style>
  <w:style w:type="paragraph" w:customStyle="1" w:styleId="Liste1">
    <w:name w:val="Liste 1)"/>
    <w:uiPriority w:val="2"/>
    <w:qFormat/>
    <w:rsid w:val="00FE11F4"/>
    <w:pPr>
      <w:numPr>
        <w:numId w:val="21"/>
      </w:numPr>
      <w:tabs>
        <w:tab w:val="clear" w:pos="360"/>
        <w:tab w:val="left" w:pos="284"/>
      </w:tabs>
      <w:spacing w:after="60" w:line="260" w:lineRule="atLeast"/>
      <w:ind w:left="284" w:hanging="284"/>
    </w:pPr>
    <w:rPr>
      <w:rFonts w:eastAsia="Times New Roman"/>
      <w:lang w:val="it-CH" w:eastAsia="en-US"/>
    </w:rPr>
  </w:style>
  <w:style w:type="paragraph" w:customStyle="1" w:styleId="Listea">
    <w:name w:val="Liste a)"/>
    <w:basedOn w:val="Standard"/>
    <w:uiPriority w:val="2"/>
    <w:qFormat/>
    <w:rsid w:val="00FE11F4"/>
    <w:pPr>
      <w:numPr>
        <w:numId w:val="22"/>
      </w:numPr>
      <w:tabs>
        <w:tab w:val="left" w:pos="567"/>
      </w:tabs>
      <w:spacing w:after="60"/>
      <w:ind w:left="568" w:hanging="284"/>
    </w:pPr>
  </w:style>
  <w:style w:type="paragraph" w:customStyle="1" w:styleId="ListeStrichI">
    <w:name w:val="Liste Strich I"/>
    <w:basedOn w:val="Standard"/>
    <w:uiPriority w:val="2"/>
    <w:qFormat/>
    <w:rsid w:val="00FE11F4"/>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23"/>
      </w:numPr>
      <w:tabs>
        <w:tab w:val="clear" w:pos="360"/>
        <w:tab w:val="left" w:pos="284"/>
      </w:tabs>
      <w:spacing w:after="60"/>
    </w:pPr>
  </w:style>
  <w:style w:type="paragraph" w:customStyle="1" w:styleId="ListeStrichII">
    <w:name w:val="Liste Strich II"/>
    <w:basedOn w:val="ListeStrichI"/>
    <w:uiPriority w:val="2"/>
    <w:qFormat/>
    <w:rsid w:val="00B20663"/>
    <w:pPr>
      <w:numPr>
        <w:numId w:val="26"/>
      </w:numPr>
      <w:tabs>
        <w:tab w:val="clear" w:pos="284"/>
        <w:tab w:val="clear" w:pos="644"/>
        <w:tab w:val="left" w:pos="567"/>
      </w:tabs>
    </w:pPr>
  </w:style>
  <w:style w:type="paragraph" w:customStyle="1" w:styleId="ListePunktII">
    <w:name w:val="Liste Punkt II"/>
    <w:basedOn w:val="Standard"/>
    <w:uiPriority w:val="2"/>
    <w:qFormat/>
    <w:rsid w:val="00FE11F4"/>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rsid w:val="000C3A97"/>
    <w:pPr>
      <w:spacing w:line="240" w:lineRule="auto"/>
    </w:pPr>
    <w:rPr>
      <w:rFonts w:eastAsia="Times New Roman"/>
      <w:sz w:val="2"/>
      <w:szCs w:val="2"/>
      <w:lang w:eastAsia="de-CH"/>
    </w:rPr>
  </w:style>
  <w:style w:type="paragraph" w:customStyle="1" w:styleId="Tabellentext">
    <w:name w:val="Tabellentext"/>
    <w:basedOn w:val="Standard"/>
    <w:uiPriority w:val="3"/>
    <w:qFormat/>
    <w:rsid w:val="000C3A97"/>
    <w:pPr>
      <w:spacing w:before="60" w:after="20"/>
      <w:ind w:left="57" w:right="57"/>
    </w:pPr>
    <w:rPr>
      <w:rFonts w:eastAsia="Times New Roman"/>
      <w:szCs w:val="24"/>
    </w:rPr>
  </w:style>
  <w:style w:type="paragraph" w:customStyle="1" w:styleId="Tabellentitel">
    <w:name w:val="Tabellentitel"/>
    <w:basedOn w:val="Standard"/>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Funotentext">
    <w:name w:val="footnote text"/>
    <w:basedOn w:val="Standard"/>
    <w:link w:val="FunotentextZchn"/>
    <w:uiPriority w:val="99"/>
    <w:semiHidden/>
    <w:unhideWhenUsed/>
    <w:rsid w:val="00097A5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097A54"/>
    <w:rPr>
      <w:rFonts w:ascii="Arial" w:hAnsi="Arial"/>
      <w:lang w:eastAsia="en-US"/>
    </w:rPr>
  </w:style>
  <w:style w:type="character" w:styleId="Funotenzeichen">
    <w:name w:val="footnote reference"/>
    <w:basedOn w:val="Absatz-Standardschriftart"/>
    <w:uiPriority w:val="99"/>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basedOn w:val="Absatz-Standardschriftart"/>
    <w:link w:val="Endnotentext"/>
    <w:uiPriority w:val="99"/>
    <w:semiHidden/>
    <w:rsid w:val="00702966"/>
    <w:rPr>
      <w:rFonts w:ascii="Arial" w:hAnsi="Arial"/>
      <w:lang w:eastAsia="en-US"/>
    </w:rPr>
  </w:style>
  <w:style w:type="character" w:styleId="Endnotenzeichen">
    <w:name w:val="endnote reference"/>
    <w:basedOn w:val="Absatz-Standardschriftart"/>
    <w:uiPriority w:val="99"/>
    <w:semiHidden/>
    <w:unhideWhenUsed/>
    <w:rsid w:val="000C3A97"/>
    <w:rPr>
      <w:vertAlign w:val="superscript"/>
    </w:rPr>
  </w:style>
  <w:style w:type="paragraph" w:styleId="Titel">
    <w:name w:val="Title"/>
    <w:basedOn w:val="Standard"/>
    <w:next w:val="Standard"/>
    <w:link w:val="TitelZchn"/>
    <w:uiPriority w:val="5"/>
    <w:qFormat/>
    <w:rsid w:val="00B41A16"/>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0C3A97"/>
    <w:pPr>
      <w:keepNext/>
      <w:spacing w:before="120"/>
      <w:ind w:left="709" w:hanging="709"/>
    </w:pPr>
    <w:rPr>
      <w:b/>
    </w:rPr>
  </w:style>
  <w:style w:type="paragraph" w:styleId="Verzeichnis2">
    <w:name w:val="toc 2"/>
    <w:basedOn w:val="Standard"/>
    <w:next w:val="Standard"/>
    <w:autoRedefine/>
    <w:uiPriority w:val="39"/>
    <w:unhideWhenUsed/>
    <w:rsid w:val="000C3A97"/>
    <w:pPr>
      <w:tabs>
        <w:tab w:val="right" w:leader="dot" w:pos="9061"/>
      </w:tabs>
      <w:ind w:left="709" w:hanging="709"/>
    </w:pPr>
  </w:style>
  <w:style w:type="paragraph" w:styleId="Verzeichnis3">
    <w:name w:val="toc 3"/>
    <w:basedOn w:val="Standard"/>
    <w:next w:val="Standard"/>
    <w:autoRedefine/>
    <w:uiPriority w:val="39"/>
    <w:unhideWhenUsed/>
    <w:rsid w:val="000C3A97"/>
    <w:pPr>
      <w:ind w:left="709" w:hanging="709"/>
    </w:pPr>
  </w:style>
  <w:style w:type="character" w:customStyle="1" w:styleId="TitelZchn">
    <w:name w:val="Titel Zchn"/>
    <w:basedOn w:val="Absatz-Standardschriftart"/>
    <w:link w:val="Titel"/>
    <w:uiPriority w:val="5"/>
    <w:rsid w:val="00B41A16"/>
    <w:rPr>
      <w:rFonts w:ascii="Arial" w:eastAsia="Times New Roman" w:hAnsi="Arial" w:cs="Arial"/>
      <w:b/>
      <w:bCs/>
      <w:kern w:val="28"/>
      <w:sz w:val="36"/>
      <w:szCs w:val="32"/>
    </w:rPr>
  </w:style>
  <w:style w:type="paragraph" w:customStyle="1" w:styleId="zzForm">
    <w:name w:val="zz Form"/>
    <w:basedOn w:val="Standard"/>
    <w:rsid w:val="00A612BE"/>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rsid w:val="000C3A97"/>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89505F"/>
    <w:rPr>
      <w:rFonts w:ascii="Arial" w:eastAsia="Times New Roman" w:hAnsi="Arial" w:cs="Arial"/>
      <w:sz w:val="22"/>
      <w:szCs w:val="24"/>
      <w:lang w:eastAsia="en-US"/>
    </w:rPr>
  </w:style>
  <w:style w:type="character" w:styleId="Platzhaltertext">
    <w:name w:val="Placeholder Text"/>
    <w:basedOn w:val="Absatz-Standardschriftart"/>
    <w:uiPriority w:val="99"/>
    <w:semiHidden/>
    <w:rsid w:val="00D0562D"/>
    <w:rPr>
      <w:color w:val="808080"/>
    </w:rPr>
  </w:style>
  <w:style w:type="table" w:styleId="Tabellenraster">
    <w:name w:val="Table Grid"/>
    <w:basedOn w:val="NormaleTabelle"/>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36"/>
      </w:numPr>
    </w:pPr>
  </w:style>
  <w:style w:type="numbering" w:styleId="1ai">
    <w:name w:val="Outline List 1"/>
    <w:basedOn w:val="KeineListe"/>
    <w:uiPriority w:val="99"/>
    <w:semiHidden/>
    <w:unhideWhenUsed/>
    <w:rsid w:val="00B20663"/>
    <w:pPr>
      <w:numPr>
        <w:numId w:val="37"/>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basedOn w:val="Absatz-Standardschriftart"/>
    <w:link w:val="Gruformel"/>
    <w:uiPriority w:val="99"/>
    <w:semiHidden/>
    <w:rsid w:val="00B20663"/>
    <w:rPr>
      <w:szCs w:val="22"/>
      <w:lang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qFormat/>
    <w:rsid w:val="00B20663"/>
    <w:pPr>
      <w:ind w:left="567"/>
      <w:contextualSpacing/>
    </w:pPr>
  </w:style>
  <w:style w:type="paragraph" w:styleId="Listennummer">
    <w:name w:val="List Number"/>
    <w:basedOn w:val="Standard"/>
    <w:uiPriority w:val="99"/>
    <w:semiHidden/>
    <w:unhideWhenUsed/>
    <w:rsid w:val="00B20663"/>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spacing w:after="120"/>
      <w:ind w:left="284"/>
      <w:contextualSpacing/>
    </w:pPr>
  </w:style>
  <w:style w:type="paragraph" w:styleId="Abbildungsverzeichnis">
    <w:name w:val="table of figures"/>
    <w:basedOn w:val="Standard"/>
    <w:next w:val="Standard"/>
    <w:uiPriority w:val="99"/>
    <w:semiHidden/>
    <w:unhideWhenUsed/>
    <w:rsid w:val="00D81A68"/>
  </w:style>
  <w:style w:type="paragraph" w:styleId="Inhaltsverzeichnisberschrift">
    <w:name w:val="TOC Heading"/>
    <w:basedOn w:val="berschrift1"/>
    <w:next w:val="Standard"/>
    <w:uiPriority w:val="39"/>
    <w:unhideWhenUsed/>
    <w:qFormat/>
    <w:rsid w:val="00121484"/>
    <w:pPr>
      <w:keepLines/>
      <w:numPr>
        <w:numId w:val="0"/>
      </w:numPr>
      <w:suppressAutoHyphens w:val="0"/>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4099">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text="SBFI_I-Alto"/>
    <f:field ref="objsubject" par="" text=""/>
    <f:field ref="objcreatedby" par="" text="Grabinski, Jörg, SBFI"/>
    <f:field ref="objcreatedat" par="" text="30.01.2013 12:18:36"/>
    <f:field ref="objchangedby" par="" text="Aebischer, Luca, SBFI "/>
    <f:field ref="objmodifiedat" par="" text="19.06.2019 10:51:35"/>
    <f:field ref="doc_FSCFOLIO_1_1001_FieldDocumentNumber" par="" text=""/>
    <f:field ref="doc_FSCFOLIO_1_1001_FieldSubject" par="" text=""/>
    <f:field ref="FSCFOLIO_1_1001_FieldCurrentUser" par="" text="SBFI  Priska Widmer"/>
    <f:field ref="CCAPRECONFIG_15_1001_Objektname" par="" text="SBFI_I-Alto"/>
    <f:field ref="CHPRECONFIG_1_1001_Objektname" par="" text="SBFI_I-Alto"/>
  </f:record>
  <f:record inx="1" ref="">
    <f:field ref="CHPRECONFIG_1_1001_Anrede" par="" text="Anrede"/>
    <f:field ref="CHPRECONFIG_1_1001_Titel" par="" text="Titel"/>
    <f:field ref="CHPRECONFIG_1_1001_Vorname" par="" text="Vorname"/>
    <f:field ref="CHPRECONFIG_1_1001_Nachname" par="" text="Name"/>
    <f:field ref="CHPRECONFIG_1_1001_Strasse" par="" text="Strasse"/>
    <f:field ref="CHPRECONFIG_1_1001_Postleitzahl" par="" text="PLZ"/>
    <f:field ref="CHPRECONFIG_1_1001_Ort" par="" text="Ort"/>
    <f:field ref="CHPRECONFIG_1_1001_EMailAdresse" par="" text="E-Mail-Adresse"/>
    <f:field ref="CCAPRECONFIG_15_1001_Abschriftsbemerkung" par="" text="Adresse"/>
    <f:field ref="CCAPRECONFIG_15_1001_Versandart" par="" text=""/>
    <f:field ref="CCAPRECONFIG_15_1001_Fax" par="" text="Faxnummer"/>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31B1A06-12A9-4664-B3F2-9611C71B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5303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SECO</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I-Alto.docx vom 22.04.2012 aktualisiert durch CDBiSator von UBit</dc:description>
  <cp:lastModifiedBy>Widmer Priska SBFI</cp:lastModifiedBy>
  <cp:revision>3</cp:revision>
  <cp:lastPrinted>2010-11-10T20:39:00Z</cp:lastPrinted>
  <dcterms:created xsi:type="dcterms:W3CDTF">2020-02-05T14:11:00Z</dcterms:created>
  <dcterms:modified xsi:type="dcterms:W3CDTF">2020-02-05T14:15:00Z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3</vt:lpwstr>
  </property>
  <property fmtid="{D5CDD505-2E9C-101B-9397-08002B2CF9AE}" pid="11" name="FSC#EVDCFG@15.1400:ActualVersionCreatedAt">
    <vt:lpwstr>2019-06-19T10:51:34</vt:lpwstr>
  </property>
  <property fmtid="{D5CDD505-2E9C-101B-9397-08002B2CF9AE}" pid="12" name="FSC#EVDCFG@15.1400:ResponsibleBureau_DE">
    <vt:lpwstr/>
  </property>
  <property fmtid="{D5CDD505-2E9C-101B-9397-08002B2CF9AE}" pid="13" name="FSC#EVDCFG@15.1400:ResponsibleBureau_EN">
    <vt:lpwstr/>
  </property>
  <property fmtid="{D5CDD505-2E9C-101B-9397-08002B2CF9AE}" pid="14" name="FSC#EVDCFG@15.1400:ResponsibleBureau_FR">
    <vt:lpwstr/>
  </property>
  <property fmtid="{D5CDD505-2E9C-101B-9397-08002B2CF9AE}" pid="15" name="FSC#EVDCFG@15.1400:ResponsibleBureau_IT">
    <vt:lpwstr/>
  </property>
  <property fmtid="{D5CDD505-2E9C-101B-9397-08002B2CF9AE}" pid="16" name="FSC#COOSYSTEM@1.1:Container">
    <vt:lpwstr>COO.2101.108.5.1530942</vt:lpwstr>
  </property>
  <property fmtid="{D5CDD505-2E9C-101B-9397-08002B2CF9AE}" pid="17" name="FSC#COOELAK@1.1001:Subject">
    <vt:lpwstr/>
  </property>
  <property fmtid="{D5CDD505-2E9C-101B-9397-08002B2CF9AE}" pid="18" name="FSC#COOELAK@1.1001:FileReference">
    <vt:lpwstr/>
  </property>
  <property fmtid="{D5CDD505-2E9C-101B-9397-08002B2CF9AE}" pid="19" name="FSC#COOELAK@1.1001:FileRefYear">
    <vt:lpwstr/>
  </property>
  <property fmtid="{D5CDD505-2E9C-101B-9397-08002B2CF9AE}" pid="20" name="FSC#COOELAK@1.1001:FileRefOrdinal">
    <vt:lpwstr/>
  </property>
  <property fmtid="{D5CDD505-2E9C-101B-9397-08002B2CF9AE}" pid="21" name="FSC#COOELAK@1.1001:FileRefOU">
    <vt:lpwstr/>
  </property>
  <property fmtid="{D5CDD505-2E9C-101B-9397-08002B2CF9AE}" pid="22" name="FSC#COOELAK@1.1001:Organization">
    <vt:lpwstr/>
  </property>
  <property fmtid="{D5CDD505-2E9C-101B-9397-08002B2CF9AE}" pid="23" name="FSC#COOELAK@1.1001:Owner">
    <vt:lpwstr/>
  </property>
  <property fmtid="{D5CDD505-2E9C-101B-9397-08002B2CF9AE}" pid="24" name="FSC#COOELAK@1.1001:OwnerExtension">
    <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
  </property>
  <property fmtid="{D5CDD505-2E9C-101B-9397-08002B2CF9AE}" pid="31" name="FSC#COOELAK@1.1001:CreatedAt">
    <vt:lpwstr>30.01.2013</vt:lpwstr>
  </property>
  <property fmtid="{D5CDD505-2E9C-101B-9397-08002B2CF9AE}" pid="32" name="FSC#COOELAK@1.1001:OU">
    <vt:lpwstr>Informatik (SBFI-IT)</vt:lpwstr>
  </property>
  <property fmtid="{D5CDD505-2E9C-101B-9397-08002B2CF9AE}" pid="33" name="FSC#COOELAK@1.1001:Priority">
    <vt:lpwstr> ()</vt:lpwstr>
  </property>
  <property fmtid="{D5CDD505-2E9C-101B-9397-08002B2CF9AE}" pid="34" name="FSC#COOELAK@1.1001:ObjBarCode">
    <vt:lpwstr>*COO.2101.108.5.1530942*</vt:lpwstr>
  </property>
  <property fmtid="{D5CDD505-2E9C-101B-9397-08002B2CF9AE}" pid="35" name="FSC#COOELAK@1.1001:RefBarCode">
    <vt:lpwstr/>
  </property>
  <property fmtid="{D5CDD505-2E9C-101B-9397-08002B2CF9AE}" pid="36" name="FSC#COOELAK@1.1001:FileRefBarCode">
    <vt:lpwstr>**</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
  </property>
  <property fmtid="{D5CDD505-2E9C-101B-9397-08002B2CF9AE}" pid="50" name="FSC#COOELAK@1.1001:CurrentUserRolePos">
    <vt:lpwstr>Sachbearbeiter/in</vt:lpwstr>
  </property>
  <property fmtid="{D5CDD505-2E9C-101B-9397-08002B2CF9AE}" pid="51" name="FSC#COOELAK@1.1001:CurrentUserEmail">
    <vt:lpwstr>priska.widmer@sbfi.admin.ch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SBFI_I-Alto</vt:lpwstr>
  </property>
  <property fmtid="{D5CDD505-2E9C-101B-9397-08002B2CF9AE}" pid="85" name="FSC#EVDCFG@15.1400:UserFunction">
    <vt:lpwstr/>
  </property>
  <property fmtid="{D5CDD505-2E9C-101B-9397-08002B2CF9AE}" pid="86" name="FSC#EVDCFG@15.1400:SalutationEnglish">
    <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
  </property>
  <property fmtid="{D5CDD505-2E9C-101B-9397-08002B2CF9AE}" pid="95" name="cdb@ResponsibleUCaseBureauShort">
    <vt:lpwstr>cdb@ResponsibleUCaseBureauShort</vt:lpwstr>
  </property>
  <property fmtid="{D5CDD505-2E9C-101B-9397-08002B2CF9AE}" pid="96" name="cdb@ResponsibleLCaseBureauShort">
    <vt:lpwstr>cdb@ResponsibleLCaseBureauShort</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FSC#EVDCFG@15.1400:ResponsibleEditorFirstname">
    <vt:lpwstr/>
  </property>
  <property fmtid="{D5CDD505-2E9C-101B-9397-08002B2CF9AE}" pid="110" name="FSC#EVDCFG@15.1400:ResponsibleEditorSurname">
    <vt:lpwstr/>
  </property>
  <property fmtid="{D5CDD505-2E9C-101B-9397-08002B2CF9AE}" pid="111" name="FSC#EVDCFG@15.1400:GroupTitle">
    <vt:lpwstr/>
  </property>
  <property fmtid="{D5CDD505-2E9C-101B-9397-08002B2CF9AE}" pid="112" name="FSC#ATSTATECFG@1.1001:Office">
    <vt:lpwstr/>
  </property>
  <property fmtid="{D5CDD505-2E9C-101B-9397-08002B2CF9AE}" pid="113" name="FSC#ATSTATECFG@1.1001:Agent">
    <vt:lpwstr/>
  </property>
  <property fmtid="{D5CDD505-2E9C-101B-9397-08002B2CF9AE}" pid="114" name="FSC#ATSTATECFG@1.1001:AgentPhone">
    <vt:lpwstr/>
  </property>
  <property fmtid="{D5CDD505-2E9C-101B-9397-08002B2CF9AE}" pid="115" name="FSC#ATSTATECFG@1.1001:DepartmentFax">
    <vt:lpwstr/>
  </property>
  <property fmtid="{D5CDD505-2E9C-101B-9397-08002B2CF9AE}" pid="116" name="FSC#ATSTATECFG@1.1001:DepartmentEmail">
    <vt:lpwstr/>
  </property>
  <property fmtid="{D5CDD505-2E9C-101B-9397-08002B2CF9AE}" pid="117" name="FSC#ATSTATECFG@1.1001:SubfileDate">
    <vt:lpwstr/>
  </property>
  <property fmtid="{D5CDD505-2E9C-101B-9397-08002B2CF9AE}" pid="118" name="FSC#ATSTATECFG@1.1001:SubfileSubject">
    <vt:lpwstr/>
  </property>
  <property fmtid="{D5CDD505-2E9C-101B-9397-08002B2CF9AE}" pid="119" name="FSC#ATSTATECFG@1.1001:DepartmentZipCode">
    <vt:lpwstr/>
  </property>
  <property fmtid="{D5CDD505-2E9C-101B-9397-08002B2CF9AE}" pid="120" name="FSC#ATSTATECFG@1.1001:DepartmentCountry">
    <vt:lpwstr/>
  </property>
  <property fmtid="{D5CDD505-2E9C-101B-9397-08002B2CF9AE}" pid="121" name="FSC#ATSTATECFG@1.1001:DepartmentCity">
    <vt:lpwstr/>
  </property>
  <property fmtid="{D5CDD505-2E9C-101B-9397-08002B2CF9AE}" pid="122" name="FSC#ATSTATECFG@1.1001:DepartmentStreet">
    <vt:lpwstr/>
  </property>
  <property fmtid="{D5CDD505-2E9C-101B-9397-08002B2CF9AE}" pid="123" name="FSC#ATSTATECFG@1.1001:DepartmentDVR">
    <vt:lpwstr/>
  </property>
  <property fmtid="{D5CDD505-2E9C-101B-9397-08002B2CF9AE}" pid="124" name="FSC#ATSTATECFG@1.1001:DepartmentUID">
    <vt:lpwstr/>
  </property>
  <property fmtid="{D5CDD505-2E9C-101B-9397-08002B2CF9AE}" pid="125" name="FSC#ATSTATECFG@1.1001:SubfileReference">
    <vt:lpwstr/>
  </property>
  <property fmtid="{D5CDD505-2E9C-101B-9397-08002B2CF9AE}" pid="126" name="FSC#ATSTATECFG@1.1001:Clause">
    <vt:lpwstr/>
  </property>
  <property fmtid="{D5CDD505-2E9C-101B-9397-08002B2CF9AE}" pid="127" name="FSC#ATSTATECFG@1.1001:ApprovedSignature">
    <vt:lpwstr/>
  </property>
  <property fmtid="{D5CDD505-2E9C-101B-9397-08002B2CF9AE}" pid="128" name="FSC#ATSTATECFG@1.1001:BankAccount">
    <vt:lpwstr/>
  </property>
  <property fmtid="{D5CDD505-2E9C-101B-9397-08002B2CF9AE}" pid="129" name="FSC#ATSTATECFG@1.1001:BankAccountOwner">
    <vt:lpwstr/>
  </property>
  <property fmtid="{D5CDD505-2E9C-101B-9397-08002B2CF9AE}" pid="130" name="FSC#ATSTATECFG@1.1001:BankInstitute">
    <vt:lpwstr/>
  </property>
  <property fmtid="{D5CDD505-2E9C-101B-9397-08002B2CF9AE}" pid="131" name="FSC#ATSTATECFG@1.1001:BankAccountID">
    <vt:lpwstr/>
  </property>
  <property fmtid="{D5CDD505-2E9C-101B-9397-08002B2CF9AE}" pid="132" name="FSC#ATSTATECFG@1.1001:BankAccountIBAN">
    <vt:lpwstr/>
  </property>
  <property fmtid="{D5CDD505-2E9C-101B-9397-08002B2CF9AE}" pid="133" name="FSC#ATSTATECFG@1.1001:BankAccountBIC">
    <vt:lpwstr/>
  </property>
  <property fmtid="{D5CDD505-2E9C-101B-9397-08002B2CF9AE}" pid="134" name="FSC#ATSTATECFG@1.1001:BankName">
    <vt:lpwstr/>
  </property>
  <property fmtid="{D5CDD505-2E9C-101B-9397-08002B2CF9AE}" pid="135" name="FSC#FSCFOLIO@1.1001:docpropproject">
    <vt:lpwstr/>
  </property>
</Properties>
</file>