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BAC5" w14:textId="22C31F3D" w:rsidR="007A238A" w:rsidRDefault="007A238A" w:rsidP="007A238A">
      <w:pPr>
        <w:jc w:val="center"/>
        <w:rPr>
          <w:rStyle w:val="Accentuation"/>
          <w:b/>
          <w:i w:val="0"/>
          <w:sz w:val="32"/>
          <w:szCs w:val="32"/>
        </w:rPr>
      </w:pPr>
      <w:r w:rsidRPr="004D1527">
        <w:rPr>
          <w:rStyle w:val="Accentuation"/>
          <w:b/>
          <w:i w:val="0"/>
          <w:sz w:val="32"/>
          <w:szCs w:val="32"/>
        </w:rPr>
        <w:t xml:space="preserve">Programme cantonal </w:t>
      </w:r>
      <w:r>
        <w:rPr>
          <w:rStyle w:val="Accentuation"/>
          <w:b/>
          <w:i w:val="0"/>
          <w:sz w:val="32"/>
          <w:szCs w:val="32"/>
        </w:rPr>
        <w:t>d’encouragement</w:t>
      </w:r>
      <w:r w:rsidRPr="004D1527">
        <w:rPr>
          <w:rStyle w:val="Accentuation"/>
          <w:b/>
          <w:i w:val="0"/>
          <w:sz w:val="32"/>
          <w:szCs w:val="32"/>
        </w:rPr>
        <w:t xml:space="preserve"> de l’acquisition et du maintien des compétences de base chez les adultes pour la période 202</w:t>
      </w:r>
      <w:r w:rsidR="00331B0B">
        <w:rPr>
          <w:rStyle w:val="Accentuation"/>
          <w:b/>
          <w:i w:val="0"/>
          <w:sz w:val="32"/>
          <w:szCs w:val="32"/>
        </w:rPr>
        <w:t>5</w:t>
      </w:r>
      <w:r w:rsidR="00276342">
        <w:rPr>
          <w:rStyle w:val="Accentuation"/>
          <w:b/>
          <w:i w:val="0"/>
          <w:sz w:val="32"/>
          <w:szCs w:val="32"/>
        </w:rPr>
        <w:t>–</w:t>
      </w:r>
      <w:r w:rsidRPr="004D1527">
        <w:rPr>
          <w:rStyle w:val="Accentuation"/>
          <w:b/>
          <w:i w:val="0"/>
          <w:sz w:val="32"/>
          <w:szCs w:val="32"/>
        </w:rPr>
        <w:t>202</w:t>
      </w:r>
      <w:r w:rsidR="00331B0B">
        <w:rPr>
          <w:rStyle w:val="Accentuation"/>
          <w:b/>
          <w:i w:val="0"/>
          <w:sz w:val="32"/>
          <w:szCs w:val="32"/>
        </w:rPr>
        <w:t>8</w:t>
      </w:r>
    </w:p>
    <w:p w14:paraId="526DBD1B" w14:textId="77777777" w:rsidR="007A238A" w:rsidRDefault="007A238A" w:rsidP="007A238A">
      <w:pPr>
        <w:jc w:val="center"/>
        <w:rPr>
          <w:rStyle w:val="Accentuation"/>
          <w:b/>
          <w:i w:val="0"/>
          <w:sz w:val="32"/>
          <w:szCs w:val="32"/>
        </w:rPr>
      </w:pPr>
    </w:p>
    <w:p w14:paraId="56FC8EB9" w14:textId="77777777" w:rsidR="007A238A" w:rsidRDefault="007A238A" w:rsidP="007A238A">
      <w:pPr>
        <w:jc w:val="center"/>
        <w:rPr>
          <w:rStyle w:val="Accentuation"/>
          <w:b/>
          <w:i w:val="0"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</w:tblGrid>
      <w:tr w:rsidR="007A238A" w14:paraId="36AC050C" w14:textId="77777777" w:rsidTr="00861A6A">
        <w:tc>
          <w:tcPr>
            <w:tcW w:w="1271" w:type="dxa"/>
            <w:tcBorders>
              <w:bottom w:val="single" w:sz="4" w:space="0" w:color="auto"/>
            </w:tcBorders>
          </w:tcPr>
          <w:p w14:paraId="31FC27D9" w14:textId="77777777" w:rsidR="007A238A" w:rsidRPr="00192FEE" w:rsidRDefault="007A238A" w:rsidP="00861A6A">
            <w:pPr>
              <w:rPr>
                <w:b/>
              </w:rPr>
            </w:pPr>
            <w:r w:rsidRPr="00192FEE">
              <w:rPr>
                <w:b/>
              </w:rPr>
              <w:t>Canton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91851A" w14:textId="77777777" w:rsidR="007A238A" w:rsidRDefault="007A238A" w:rsidP="00861A6A"/>
        </w:tc>
      </w:tr>
      <w:tr w:rsidR="007A238A" w14:paraId="3DB6969D" w14:textId="77777777" w:rsidTr="00861A6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004A6598" w14:textId="77777777" w:rsidR="007A238A" w:rsidRPr="00192FEE" w:rsidRDefault="007A238A" w:rsidP="00861A6A">
            <w:pPr>
              <w:rPr>
                <w:b/>
              </w:rPr>
            </w:pPr>
            <w:r w:rsidRPr="00192FEE">
              <w:rPr>
                <w:b/>
              </w:rPr>
              <w:t>Date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1282F97" w14:textId="77777777" w:rsidR="007A238A" w:rsidRDefault="007A238A" w:rsidP="00861A6A"/>
        </w:tc>
      </w:tr>
      <w:tr w:rsidR="007A238A" w14:paraId="086FC338" w14:textId="77777777" w:rsidTr="00861A6A">
        <w:tc>
          <w:tcPr>
            <w:tcW w:w="1271" w:type="dxa"/>
            <w:tcBorders>
              <w:top w:val="single" w:sz="4" w:space="0" w:color="auto"/>
            </w:tcBorders>
          </w:tcPr>
          <w:p w14:paraId="20BCD656" w14:textId="77777777" w:rsidR="007A238A" w:rsidRPr="00192FEE" w:rsidRDefault="007A238A" w:rsidP="00861A6A">
            <w:pPr>
              <w:rPr>
                <w:b/>
              </w:rPr>
            </w:pPr>
            <w:r w:rsidRPr="00192FEE">
              <w:rPr>
                <w:b/>
              </w:rPr>
              <w:t>Version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7757CB" w14:textId="77777777" w:rsidR="007A238A" w:rsidRDefault="007A238A" w:rsidP="00861A6A"/>
        </w:tc>
      </w:tr>
    </w:tbl>
    <w:p w14:paraId="42A0DEDC" w14:textId="77777777" w:rsidR="007A238A" w:rsidRDefault="007A238A" w:rsidP="007A238A">
      <w:pPr>
        <w:jc w:val="both"/>
        <w:rPr>
          <w:rStyle w:val="Accentuation"/>
          <w:b/>
          <w:i w:val="0"/>
          <w:sz w:val="32"/>
          <w:szCs w:val="32"/>
        </w:rPr>
      </w:pPr>
    </w:p>
    <w:sdt>
      <w:sdtPr>
        <w:rPr>
          <w:rFonts w:ascii="Arial" w:eastAsia="Calibri" w:hAnsi="Arial" w:cs="Times New Roman"/>
          <w:i/>
          <w:iCs/>
          <w:color w:val="auto"/>
          <w:sz w:val="20"/>
          <w:szCs w:val="22"/>
          <w:lang w:val="de-DE" w:eastAsia="en-US"/>
        </w:rPr>
        <w:id w:val="-366698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557BD9" w14:textId="6712BE50" w:rsidR="00787FF2" w:rsidRPr="00787FF2" w:rsidRDefault="00787FF2">
          <w:pPr>
            <w:pStyle w:val="En-ttedetabledesmatires"/>
            <w:rPr>
              <w:rFonts w:ascii="Arial" w:hAnsi="Arial" w:cs="Arial"/>
              <w:color w:val="auto"/>
            </w:rPr>
          </w:pPr>
          <w:r w:rsidRPr="00787FF2">
            <w:rPr>
              <w:rFonts w:ascii="Arial" w:hAnsi="Arial" w:cs="Arial"/>
              <w:color w:val="auto"/>
              <w:lang w:val="de-DE"/>
            </w:rPr>
            <w:t>Index</w:t>
          </w:r>
        </w:p>
        <w:p w14:paraId="5A00AC2C" w14:textId="0927B90D" w:rsidR="00055CF2" w:rsidRDefault="00787FF2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r>
            <w:fldChar w:fldCharType="begin"/>
          </w:r>
          <w:r w:rsidRPr="00787FF2">
            <w:rPr>
              <w:lang w:val="de-CH"/>
            </w:rPr>
            <w:instrText xml:space="preserve"> TOC \o "1-3" \h \z \u </w:instrText>
          </w:r>
          <w:r>
            <w:fldChar w:fldCharType="separate"/>
          </w:r>
          <w:hyperlink w:anchor="_Toc141279159" w:history="1">
            <w:r w:rsidR="00055CF2" w:rsidRPr="00AF4448">
              <w:rPr>
                <w:rStyle w:val="Lienhypertexte"/>
                <w:noProof/>
                <w:lang w:eastAsia="de-CH"/>
              </w:rPr>
              <w:t>I.</w:t>
            </w:r>
            <w:r w:rsidR="00055CF2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055CF2" w:rsidRPr="00AF4448">
              <w:rPr>
                <w:rStyle w:val="Lienhypertexte"/>
                <w:noProof/>
                <w:lang w:eastAsia="de-CH"/>
              </w:rPr>
              <w:t>Contexte et stratégie cantonaux</w:t>
            </w:r>
            <w:r w:rsidR="00055CF2">
              <w:rPr>
                <w:noProof/>
                <w:webHidden/>
              </w:rPr>
              <w:tab/>
            </w:r>
            <w:r w:rsidR="00055CF2">
              <w:rPr>
                <w:noProof/>
                <w:webHidden/>
              </w:rPr>
              <w:fldChar w:fldCharType="begin"/>
            </w:r>
            <w:r w:rsidR="00055CF2">
              <w:rPr>
                <w:noProof/>
                <w:webHidden/>
              </w:rPr>
              <w:instrText xml:space="preserve"> PAGEREF _Toc141279159 \h </w:instrText>
            </w:r>
            <w:r w:rsidR="00055CF2">
              <w:rPr>
                <w:noProof/>
                <w:webHidden/>
              </w:rPr>
            </w:r>
            <w:r w:rsidR="00055CF2">
              <w:rPr>
                <w:noProof/>
                <w:webHidden/>
              </w:rPr>
              <w:fldChar w:fldCharType="separate"/>
            </w:r>
            <w:r w:rsidR="00055CF2">
              <w:rPr>
                <w:noProof/>
                <w:webHidden/>
              </w:rPr>
              <w:t>1</w:t>
            </w:r>
            <w:r w:rsidR="00055CF2">
              <w:rPr>
                <w:noProof/>
                <w:webHidden/>
              </w:rPr>
              <w:fldChar w:fldCharType="end"/>
            </w:r>
          </w:hyperlink>
        </w:p>
        <w:p w14:paraId="66D9FA7C" w14:textId="4DD09BF6" w:rsidR="00055CF2" w:rsidRDefault="00D61DA1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41279160" w:history="1">
            <w:r w:rsidR="00055CF2" w:rsidRPr="00AF4448">
              <w:rPr>
                <w:rStyle w:val="Lienhypertexte"/>
                <w:noProof/>
                <w:lang w:eastAsia="de-CH"/>
              </w:rPr>
              <w:t>II.</w:t>
            </w:r>
            <w:r w:rsidR="00055CF2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055CF2" w:rsidRPr="00AF4448">
              <w:rPr>
                <w:rStyle w:val="Lienhypertexte"/>
                <w:noProof/>
                <w:lang w:eastAsia="de-CH"/>
              </w:rPr>
              <w:t>Mesures et indicateurs de la période 2025–2028</w:t>
            </w:r>
            <w:r w:rsidR="00055CF2">
              <w:rPr>
                <w:noProof/>
                <w:webHidden/>
              </w:rPr>
              <w:tab/>
            </w:r>
            <w:r w:rsidR="00055CF2">
              <w:rPr>
                <w:noProof/>
                <w:webHidden/>
              </w:rPr>
              <w:fldChar w:fldCharType="begin"/>
            </w:r>
            <w:r w:rsidR="00055CF2">
              <w:rPr>
                <w:noProof/>
                <w:webHidden/>
              </w:rPr>
              <w:instrText xml:space="preserve"> PAGEREF _Toc141279160 \h </w:instrText>
            </w:r>
            <w:r w:rsidR="00055CF2">
              <w:rPr>
                <w:noProof/>
                <w:webHidden/>
              </w:rPr>
            </w:r>
            <w:r w:rsidR="00055CF2">
              <w:rPr>
                <w:noProof/>
                <w:webHidden/>
              </w:rPr>
              <w:fldChar w:fldCharType="separate"/>
            </w:r>
            <w:r w:rsidR="00055CF2">
              <w:rPr>
                <w:noProof/>
                <w:webHidden/>
              </w:rPr>
              <w:t>1</w:t>
            </w:r>
            <w:r w:rsidR="00055CF2">
              <w:rPr>
                <w:noProof/>
                <w:webHidden/>
              </w:rPr>
              <w:fldChar w:fldCharType="end"/>
            </w:r>
          </w:hyperlink>
        </w:p>
        <w:p w14:paraId="536B5378" w14:textId="2A8DF00A" w:rsidR="00055CF2" w:rsidRDefault="00D61DA1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141279161" w:history="1">
            <w:r w:rsidR="00055CF2" w:rsidRPr="00AF4448">
              <w:rPr>
                <w:rStyle w:val="Lienhypertexte"/>
                <w:b/>
                <w:noProof/>
                <w:lang w:eastAsia="de-CH"/>
              </w:rPr>
              <w:t>a.</w:t>
            </w:r>
            <w:r w:rsidR="00055CF2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055CF2" w:rsidRPr="00AF4448">
              <w:rPr>
                <w:rStyle w:val="Lienhypertexte"/>
                <w:b/>
                <w:noProof/>
                <w:lang w:eastAsia="de-CH"/>
              </w:rPr>
              <w:t>Récapitulatif des mesures</w:t>
            </w:r>
            <w:r w:rsidR="00055CF2">
              <w:rPr>
                <w:noProof/>
                <w:webHidden/>
              </w:rPr>
              <w:tab/>
            </w:r>
            <w:r w:rsidR="00055CF2">
              <w:rPr>
                <w:noProof/>
                <w:webHidden/>
              </w:rPr>
              <w:fldChar w:fldCharType="begin"/>
            </w:r>
            <w:r w:rsidR="00055CF2">
              <w:rPr>
                <w:noProof/>
                <w:webHidden/>
              </w:rPr>
              <w:instrText xml:space="preserve"> PAGEREF _Toc141279161 \h </w:instrText>
            </w:r>
            <w:r w:rsidR="00055CF2">
              <w:rPr>
                <w:noProof/>
                <w:webHidden/>
              </w:rPr>
            </w:r>
            <w:r w:rsidR="00055CF2">
              <w:rPr>
                <w:noProof/>
                <w:webHidden/>
              </w:rPr>
              <w:fldChar w:fldCharType="separate"/>
            </w:r>
            <w:r w:rsidR="00055CF2">
              <w:rPr>
                <w:noProof/>
                <w:webHidden/>
              </w:rPr>
              <w:t>2</w:t>
            </w:r>
            <w:r w:rsidR="00055CF2">
              <w:rPr>
                <w:noProof/>
                <w:webHidden/>
              </w:rPr>
              <w:fldChar w:fldCharType="end"/>
            </w:r>
          </w:hyperlink>
        </w:p>
        <w:p w14:paraId="576DF610" w14:textId="37A5CAD1" w:rsidR="00055CF2" w:rsidRDefault="00D61DA1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141279162" w:history="1">
            <w:r w:rsidR="00055CF2" w:rsidRPr="00AF4448">
              <w:rPr>
                <w:rStyle w:val="Lienhypertexte"/>
                <w:b/>
                <w:noProof/>
                <w:lang w:eastAsia="de-CH"/>
              </w:rPr>
              <w:t>b.</w:t>
            </w:r>
            <w:r w:rsidR="00055CF2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055CF2" w:rsidRPr="00AF4448">
              <w:rPr>
                <w:rStyle w:val="Lienhypertexte"/>
                <w:b/>
                <w:noProof/>
                <w:lang w:eastAsia="de-CH"/>
              </w:rPr>
              <w:t>Description des mesures</w:t>
            </w:r>
            <w:r w:rsidR="00055CF2">
              <w:rPr>
                <w:noProof/>
                <w:webHidden/>
              </w:rPr>
              <w:tab/>
            </w:r>
            <w:r w:rsidR="00055CF2">
              <w:rPr>
                <w:noProof/>
                <w:webHidden/>
              </w:rPr>
              <w:fldChar w:fldCharType="begin"/>
            </w:r>
            <w:r w:rsidR="00055CF2">
              <w:rPr>
                <w:noProof/>
                <w:webHidden/>
              </w:rPr>
              <w:instrText xml:space="preserve"> PAGEREF _Toc141279162 \h </w:instrText>
            </w:r>
            <w:r w:rsidR="00055CF2">
              <w:rPr>
                <w:noProof/>
                <w:webHidden/>
              </w:rPr>
            </w:r>
            <w:r w:rsidR="00055CF2">
              <w:rPr>
                <w:noProof/>
                <w:webHidden/>
              </w:rPr>
              <w:fldChar w:fldCharType="separate"/>
            </w:r>
            <w:r w:rsidR="00055CF2">
              <w:rPr>
                <w:noProof/>
                <w:webHidden/>
              </w:rPr>
              <w:t>3</w:t>
            </w:r>
            <w:r w:rsidR="00055CF2">
              <w:rPr>
                <w:noProof/>
                <w:webHidden/>
              </w:rPr>
              <w:fldChar w:fldCharType="end"/>
            </w:r>
          </w:hyperlink>
        </w:p>
        <w:p w14:paraId="3085AAFD" w14:textId="4F240904" w:rsidR="00055CF2" w:rsidRDefault="00D61DA1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141279163" w:history="1">
            <w:r w:rsidR="00055CF2" w:rsidRPr="00AF4448">
              <w:rPr>
                <w:rStyle w:val="Lienhypertexte"/>
                <w:b/>
                <w:noProof/>
                <w:lang w:eastAsia="de-CH"/>
              </w:rPr>
              <w:t>c.</w:t>
            </w:r>
            <w:r w:rsidR="00055CF2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055CF2" w:rsidRPr="00AF4448">
              <w:rPr>
                <w:rStyle w:val="Lienhypertexte"/>
                <w:b/>
                <w:noProof/>
                <w:lang w:eastAsia="de-CH"/>
              </w:rPr>
              <w:t>Budget</w:t>
            </w:r>
            <w:r w:rsidR="00055CF2">
              <w:rPr>
                <w:noProof/>
                <w:webHidden/>
              </w:rPr>
              <w:tab/>
            </w:r>
            <w:r w:rsidR="00055CF2">
              <w:rPr>
                <w:noProof/>
                <w:webHidden/>
              </w:rPr>
              <w:fldChar w:fldCharType="begin"/>
            </w:r>
            <w:r w:rsidR="00055CF2">
              <w:rPr>
                <w:noProof/>
                <w:webHidden/>
              </w:rPr>
              <w:instrText xml:space="preserve"> PAGEREF _Toc141279163 \h </w:instrText>
            </w:r>
            <w:r w:rsidR="00055CF2">
              <w:rPr>
                <w:noProof/>
                <w:webHidden/>
              </w:rPr>
            </w:r>
            <w:r w:rsidR="00055CF2">
              <w:rPr>
                <w:noProof/>
                <w:webHidden/>
              </w:rPr>
              <w:fldChar w:fldCharType="separate"/>
            </w:r>
            <w:r w:rsidR="00055CF2">
              <w:rPr>
                <w:noProof/>
                <w:webHidden/>
              </w:rPr>
              <w:t>3</w:t>
            </w:r>
            <w:r w:rsidR="00055CF2">
              <w:rPr>
                <w:noProof/>
                <w:webHidden/>
              </w:rPr>
              <w:fldChar w:fldCharType="end"/>
            </w:r>
          </w:hyperlink>
        </w:p>
        <w:p w14:paraId="4F7CF6F8" w14:textId="12FD8A53" w:rsidR="00787FF2" w:rsidRPr="00787FF2" w:rsidRDefault="00787FF2">
          <w:pPr>
            <w:rPr>
              <w:lang w:val="de-CH"/>
            </w:rPr>
          </w:pPr>
          <w:r>
            <w:rPr>
              <w:b/>
              <w:bCs/>
              <w:lang w:val="de-DE"/>
            </w:rPr>
            <w:fldChar w:fldCharType="end"/>
          </w:r>
        </w:p>
      </w:sdtContent>
    </w:sdt>
    <w:p w14:paraId="3662128B" w14:textId="77777777" w:rsidR="00787FF2" w:rsidRPr="00787FF2" w:rsidRDefault="00787FF2" w:rsidP="007A238A">
      <w:pPr>
        <w:jc w:val="both"/>
        <w:rPr>
          <w:rStyle w:val="Accentuation"/>
          <w:b/>
          <w:i w:val="0"/>
          <w:sz w:val="32"/>
          <w:szCs w:val="32"/>
          <w:lang w:val="de-CH"/>
        </w:rPr>
      </w:pPr>
    </w:p>
    <w:p w14:paraId="7E98FF0B" w14:textId="77777777" w:rsidR="007A238A" w:rsidRPr="005B6678" w:rsidRDefault="007A238A" w:rsidP="00787FF2">
      <w:pPr>
        <w:pStyle w:val="Paragraphedeliste"/>
        <w:numPr>
          <w:ilvl w:val="0"/>
          <w:numId w:val="43"/>
        </w:numPr>
        <w:outlineLvl w:val="0"/>
        <w:rPr>
          <w:b/>
          <w:sz w:val="28"/>
          <w:szCs w:val="28"/>
          <w:lang w:eastAsia="de-CH"/>
        </w:rPr>
      </w:pPr>
      <w:bookmarkStart w:id="0" w:name="_Toc141279159"/>
      <w:r w:rsidRPr="005B6678">
        <w:rPr>
          <w:b/>
          <w:sz w:val="28"/>
          <w:szCs w:val="28"/>
          <w:lang w:eastAsia="de-CH"/>
        </w:rPr>
        <w:t xml:space="preserve">Contexte </w:t>
      </w:r>
      <w:r>
        <w:rPr>
          <w:b/>
          <w:sz w:val="28"/>
          <w:szCs w:val="28"/>
          <w:lang w:eastAsia="de-CH"/>
        </w:rPr>
        <w:t>et stratégie cantonaux</w:t>
      </w:r>
      <w:bookmarkEnd w:id="0"/>
    </w:p>
    <w:p w14:paraId="4E7D3A83" w14:textId="77777777" w:rsidR="007A238A" w:rsidRDefault="007A238A" w:rsidP="007A238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</w:p>
    <w:p w14:paraId="353A949F" w14:textId="77777777" w:rsidR="007A238A" w:rsidRDefault="007A238A" w:rsidP="00787FF2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  <w:r>
        <w:rPr>
          <w:rFonts w:cs="Arial"/>
          <w:i/>
          <w:color w:val="000000"/>
          <w:szCs w:val="20"/>
          <w:lang w:eastAsia="de-CH"/>
        </w:rPr>
        <w:t>Brève description du contexte cantonal</w:t>
      </w:r>
    </w:p>
    <w:p w14:paraId="23647A38" w14:textId="2ACBBF0F" w:rsidR="007A238A" w:rsidRDefault="00E620AD" w:rsidP="00787FF2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  <w:r>
        <w:rPr>
          <w:rFonts w:cs="Arial"/>
          <w:i/>
          <w:color w:val="000000"/>
          <w:szCs w:val="20"/>
          <w:lang w:eastAsia="de-CH"/>
        </w:rPr>
        <w:t>Etat des lieux</w:t>
      </w:r>
    </w:p>
    <w:p w14:paraId="15180238" w14:textId="77777777" w:rsidR="007A238A" w:rsidRDefault="007A238A" w:rsidP="00787FF2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  <w:r>
        <w:rPr>
          <w:rFonts w:cs="Arial"/>
          <w:i/>
          <w:color w:val="000000"/>
          <w:szCs w:val="20"/>
          <w:lang w:eastAsia="de-CH"/>
        </w:rPr>
        <w:t>Acteurs cantonaux impliqués (prestataires, financeurs, partenaires), y compris organisation de la coordination</w:t>
      </w:r>
    </w:p>
    <w:p w14:paraId="5519CAED" w14:textId="77777777" w:rsidR="007A238A" w:rsidRDefault="007A238A" w:rsidP="00787FF2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  <w:r>
        <w:rPr>
          <w:rFonts w:cs="Arial"/>
          <w:i/>
          <w:color w:val="000000"/>
          <w:szCs w:val="20"/>
          <w:lang w:eastAsia="de-CH"/>
        </w:rPr>
        <w:t>Particularités du canton</w:t>
      </w:r>
    </w:p>
    <w:p w14:paraId="598AC2DC" w14:textId="76B8E99C" w:rsidR="007A238A" w:rsidRDefault="007A238A" w:rsidP="00787FF2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  <w:r>
        <w:rPr>
          <w:rFonts w:cs="Arial"/>
          <w:i/>
          <w:color w:val="000000"/>
          <w:szCs w:val="20"/>
          <w:lang w:eastAsia="de-CH"/>
        </w:rPr>
        <w:t xml:space="preserve">La description du contexte doit permettre de comprendre la pertinence des mesures définies au point </w:t>
      </w:r>
      <w:r>
        <w:rPr>
          <w:rFonts w:cs="Arial"/>
          <w:i/>
          <w:color w:val="000000"/>
          <w:szCs w:val="20"/>
          <w:lang w:eastAsia="de-CH"/>
        </w:rPr>
        <w:fldChar w:fldCharType="begin"/>
      </w:r>
      <w:r>
        <w:rPr>
          <w:rFonts w:cs="Arial"/>
          <w:i/>
          <w:color w:val="000000"/>
          <w:szCs w:val="20"/>
          <w:lang w:eastAsia="de-CH"/>
        </w:rPr>
        <w:instrText xml:space="preserve"> REF _Ref1546810 \r \h </w:instrText>
      </w:r>
      <w:r w:rsidR="00787FF2">
        <w:rPr>
          <w:rFonts w:cs="Arial"/>
          <w:i/>
          <w:color w:val="000000"/>
          <w:szCs w:val="20"/>
          <w:lang w:eastAsia="de-CH"/>
        </w:rPr>
        <w:instrText xml:space="preserve"> \* MERGEFORMAT </w:instrText>
      </w:r>
      <w:r>
        <w:rPr>
          <w:rFonts w:cs="Arial"/>
          <w:i/>
          <w:color w:val="000000"/>
          <w:szCs w:val="20"/>
          <w:lang w:eastAsia="de-CH"/>
        </w:rPr>
      </w:r>
      <w:r>
        <w:rPr>
          <w:rFonts w:cs="Arial"/>
          <w:i/>
          <w:color w:val="000000"/>
          <w:szCs w:val="20"/>
          <w:lang w:eastAsia="de-CH"/>
        </w:rPr>
        <w:fldChar w:fldCharType="separate"/>
      </w:r>
      <w:r w:rsidR="00725D03">
        <w:rPr>
          <w:rFonts w:cs="Arial"/>
          <w:i/>
          <w:color w:val="000000"/>
          <w:szCs w:val="20"/>
          <w:lang w:eastAsia="de-CH"/>
        </w:rPr>
        <w:t>II</w:t>
      </w:r>
      <w:r>
        <w:rPr>
          <w:rFonts w:cs="Arial"/>
          <w:i/>
          <w:color w:val="000000"/>
          <w:szCs w:val="20"/>
          <w:lang w:eastAsia="de-CH"/>
        </w:rPr>
        <w:fldChar w:fldCharType="end"/>
      </w:r>
      <w:r>
        <w:rPr>
          <w:rFonts w:cs="Arial"/>
          <w:i/>
          <w:color w:val="000000"/>
          <w:szCs w:val="20"/>
          <w:lang w:eastAsia="de-CH"/>
        </w:rPr>
        <w:t>.</w:t>
      </w:r>
    </w:p>
    <w:p w14:paraId="3B6246D1" w14:textId="77777777" w:rsidR="007A238A" w:rsidRPr="005818C4" w:rsidRDefault="007A238A" w:rsidP="00787FF2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</w:p>
    <w:p w14:paraId="6F46B331" w14:textId="791D1E3F" w:rsidR="007A238A" w:rsidRDefault="007A238A" w:rsidP="00787FF2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  <w:r>
        <w:rPr>
          <w:rFonts w:cs="Arial"/>
          <w:i/>
          <w:color w:val="000000"/>
          <w:szCs w:val="20"/>
          <w:lang w:eastAsia="de-CH"/>
        </w:rPr>
        <w:t>Description de la stratégie poursuivie pour la période 202</w:t>
      </w:r>
      <w:r w:rsidR="00331B0B">
        <w:rPr>
          <w:rFonts w:cs="Arial"/>
          <w:i/>
          <w:color w:val="000000"/>
          <w:szCs w:val="20"/>
          <w:lang w:eastAsia="de-CH"/>
        </w:rPr>
        <w:t>5</w:t>
      </w:r>
      <w:r>
        <w:rPr>
          <w:rFonts w:cs="Arial"/>
          <w:i/>
          <w:color w:val="000000"/>
          <w:szCs w:val="20"/>
          <w:lang w:eastAsia="de-CH"/>
        </w:rPr>
        <w:t>-2</w:t>
      </w:r>
      <w:r w:rsidR="00331B0B">
        <w:rPr>
          <w:rFonts w:cs="Arial"/>
          <w:i/>
          <w:color w:val="000000"/>
          <w:szCs w:val="20"/>
          <w:lang w:eastAsia="de-CH"/>
        </w:rPr>
        <w:t>028</w:t>
      </w:r>
    </w:p>
    <w:p w14:paraId="06556108" w14:textId="77777777" w:rsidR="007A238A" w:rsidRDefault="007A238A" w:rsidP="00787FF2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  <w:r>
        <w:rPr>
          <w:rFonts w:cs="Arial"/>
          <w:i/>
          <w:color w:val="000000"/>
          <w:szCs w:val="20"/>
          <w:lang w:eastAsia="de-CH"/>
        </w:rPr>
        <w:t>Défis à relever / manques à combler</w:t>
      </w:r>
    </w:p>
    <w:p w14:paraId="147817B2" w14:textId="5F1B101A" w:rsidR="007A238A" w:rsidRDefault="007A238A" w:rsidP="00787FF2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  <w:r>
        <w:rPr>
          <w:rFonts w:cs="Arial"/>
          <w:i/>
          <w:color w:val="000000"/>
          <w:szCs w:val="20"/>
          <w:lang w:eastAsia="de-CH"/>
        </w:rPr>
        <w:t>Priorités fixées pour la période</w:t>
      </w:r>
    </w:p>
    <w:p w14:paraId="2C459DAC" w14:textId="77777777" w:rsidR="0040108A" w:rsidRPr="0040108A" w:rsidRDefault="0040108A" w:rsidP="0040108A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</w:p>
    <w:p w14:paraId="5E31CC72" w14:textId="77777777" w:rsidR="007A238A" w:rsidRPr="005B6678" w:rsidRDefault="007A238A" w:rsidP="00787FF2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</w:p>
    <w:p w14:paraId="576F9CE2" w14:textId="6F768618" w:rsidR="007A238A" w:rsidRPr="00276342" w:rsidRDefault="007A238A" w:rsidP="00787FF2">
      <w:pPr>
        <w:pStyle w:val="Paragraphedeliste"/>
        <w:numPr>
          <w:ilvl w:val="0"/>
          <w:numId w:val="43"/>
        </w:numPr>
        <w:outlineLvl w:val="0"/>
        <w:rPr>
          <w:b/>
          <w:sz w:val="28"/>
          <w:szCs w:val="28"/>
          <w:lang w:eastAsia="de-CH"/>
        </w:rPr>
      </w:pPr>
      <w:bookmarkStart w:id="1" w:name="_Ref1546810"/>
      <w:bookmarkStart w:id="2" w:name="_Toc141279160"/>
      <w:r w:rsidRPr="005B6678">
        <w:rPr>
          <w:b/>
          <w:sz w:val="28"/>
          <w:szCs w:val="28"/>
          <w:lang w:eastAsia="de-CH"/>
        </w:rPr>
        <w:t xml:space="preserve">Mesures </w:t>
      </w:r>
      <w:r w:rsidRPr="00276342">
        <w:rPr>
          <w:b/>
          <w:sz w:val="28"/>
          <w:szCs w:val="28"/>
          <w:lang w:eastAsia="de-CH"/>
        </w:rPr>
        <w:t>et indicateurs de la période 202</w:t>
      </w:r>
      <w:r w:rsidR="00331B0B" w:rsidRPr="00276342">
        <w:rPr>
          <w:b/>
          <w:sz w:val="28"/>
          <w:szCs w:val="28"/>
          <w:lang w:eastAsia="de-CH"/>
        </w:rPr>
        <w:t>5</w:t>
      </w:r>
      <w:r w:rsidR="00276342" w:rsidRPr="00276342">
        <w:rPr>
          <w:b/>
          <w:sz w:val="28"/>
          <w:szCs w:val="28"/>
          <w:lang w:eastAsia="de-CH"/>
        </w:rPr>
        <w:t>–</w:t>
      </w:r>
      <w:r w:rsidRPr="00276342">
        <w:rPr>
          <w:b/>
          <w:sz w:val="28"/>
          <w:szCs w:val="28"/>
          <w:lang w:eastAsia="de-CH"/>
        </w:rPr>
        <w:t>202</w:t>
      </w:r>
      <w:bookmarkEnd w:id="1"/>
      <w:r w:rsidR="00331B0B" w:rsidRPr="00276342">
        <w:rPr>
          <w:b/>
          <w:sz w:val="28"/>
          <w:szCs w:val="28"/>
          <w:lang w:eastAsia="de-CH"/>
        </w:rPr>
        <w:t>8</w:t>
      </w:r>
      <w:bookmarkEnd w:id="2"/>
    </w:p>
    <w:p w14:paraId="6FE26224" w14:textId="0FAFD14B" w:rsidR="007A238A" w:rsidRPr="00276342" w:rsidRDefault="00331B0B" w:rsidP="00787FF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0"/>
          <w:lang w:eastAsia="de-CH"/>
        </w:rPr>
      </w:pPr>
      <w:r w:rsidRPr="00276342">
        <w:rPr>
          <w:rFonts w:cs="Arial"/>
          <w:b/>
          <w:bCs/>
          <w:color w:val="000000"/>
          <w:szCs w:val="20"/>
          <w:lang w:eastAsia="de-CH"/>
        </w:rPr>
        <w:t>Pour chaque objectif national</w:t>
      </w:r>
      <w:r w:rsidR="0056422D" w:rsidRPr="00276342">
        <w:rPr>
          <w:rFonts w:cs="Arial"/>
          <w:b/>
          <w:bCs/>
          <w:color w:val="000000"/>
          <w:szCs w:val="20"/>
          <w:lang w:eastAsia="de-CH"/>
        </w:rPr>
        <w:t xml:space="preserve"> partiel</w:t>
      </w:r>
      <w:r w:rsidRPr="00276342">
        <w:rPr>
          <w:rFonts w:cs="Arial"/>
          <w:b/>
          <w:bCs/>
          <w:color w:val="000000"/>
          <w:szCs w:val="20"/>
          <w:lang w:eastAsia="de-CH"/>
        </w:rPr>
        <w:t xml:space="preserve"> (chapitre 3 du document de référence</w:t>
      </w:r>
      <w:r w:rsidR="0056422D" w:rsidRPr="00276342">
        <w:rPr>
          <w:rFonts w:cs="Arial"/>
          <w:b/>
          <w:bCs/>
          <w:color w:val="000000"/>
          <w:szCs w:val="20"/>
          <w:lang w:eastAsia="de-CH"/>
        </w:rPr>
        <w:t>)</w:t>
      </w:r>
      <w:r w:rsidRPr="00276342">
        <w:rPr>
          <w:rFonts w:cs="Arial"/>
          <w:b/>
          <w:bCs/>
          <w:color w:val="000000"/>
          <w:szCs w:val="20"/>
          <w:lang w:eastAsia="de-CH"/>
        </w:rPr>
        <w:t xml:space="preserve"> le programme cantonal devrait </w:t>
      </w:r>
      <w:r w:rsidR="0056422D" w:rsidRPr="00276342">
        <w:rPr>
          <w:rFonts w:cs="Arial"/>
          <w:b/>
          <w:bCs/>
          <w:color w:val="000000"/>
          <w:szCs w:val="20"/>
          <w:lang w:eastAsia="de-CH"/>
        </w:rPr>
        <w:t>comprendre</w:t>
      </w:r>
      <w:r w:rsidRPr="00276342">
        <w:rPr>
          <w:rFonts w:cs="Arial"/>
          <w:b/>
          <w:bCs/>
          <w:color w:val="000000"/>
          <w:szCs w:val="20"/>
          <w:lang w:eastAsia="de-CH"/>
        </w:rPr>
        <w:t xml:space="preserve"> au minimum une mesure</w:t>
      </w:r>
      <w:r w:rsidR="007A238A" w:rsidRPr="00276342">
        <w:rPr>
          <w:rFonts w:cs="Arial"/>
          <w:b/>
          <w:bCs/>
          <w:color w:val="000000"/>
          <w:szCs w:val="20"/>
          <w:lang w:eastAsia="de-CH"/>
        </w:rPr>
        <w:t>.</w:t>
      </w:r>
    </w:p>
    <w:p w14:paraId="5ADBE953" w14:textId="77777777" w:rsidR="007A238A" w:rsidRPr="00276342" w:rsidRDefault="007A238A" w:rsidP="00787FF2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</w:p>
    <w:p w14:paraId="419304DF" w14:textId="369DCF02" w:rsidR="007A238A" w:rsidRDefault="007A238A" w:rsidP="00787FF2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  <w:r w:rsidRPr="00276342">
        <w:rPr>
          <w:rFonts w:cs="Arial"/>
          <w:color w:val="000000"/>
          <w:szCs w:val="20"/>
          <w:lang w:eastAsia="de-CH"/>
        </w:rPr>
        <w:t xml:space="preserve">Les mesures mises en place pour contribuer à l’atteinte des objectifs </w:t>
      </w:r>
      <w:r w:rsidR="00331B0B" w:rsidRPr="00276342">
        <w:rPr>
          <w:rFonts w:cs="Arial"/>
          <w:color w:val="000000"/>
          <w:szCs w:val="20"/>
          <w:lang w:eastAsia="de-CH"/>
        </w:rPr>
        <w:t>nationaux</w:t>
      </w:r>
      <w:r w:rsidRPr="00276342">
        <w:rPr>
          <w:rFonts w:cs="Arial"/>
          <w:color w:val="000000"/>
          <w:szCs w:val="20"/>
          <w:lang w:eastAsia="de-CH"/>
        </w:rPr>
        <w:t xml:space="preserve"> </w:t>
      </w:r>
      <w:r w:rsidR="00276342" w:rsidRPr="00276342">
        <w:rPr>
          <w:rFonts w:cs="Arial"/>
          <w:color w:val="000000"/>
          <w:szCs w:val="20"/>
          <w:lang w:eastAsia="de-CH"/>
        </w:rPr>
        <w:t>partiels</w:t>
      </w:r>
      <w:r w:rsidR="00276342">
        <w:rPr>
          <w:rFonts w:cs="Arial"/>
          <w:color w:val="000000"/>
          <w:szCs w:val="20"/>
          <w:lang w:eastAsia="de-CH"/>
        </w:rPr>
        <w:t xml:space="preserve"> </w:t>
      </w:r>
      <w:r>
        <w:rPr>
          <w:rFonts w:cs="Arial"/>
          <w:color w:val="000000"/>
          <w:szCs w:val="20"/>
          <w:lang w:eastAsia="de-CH"/>
        </w:rPr>
        <w:t>sont décrites dans le tableau ci-dessous</w:t>
      </w:r>
      <w:r w:rsidRPr="00444978">
        <w:rPr>
          <w:lang w:eastAsia="de-CH"/>
        </w:rPr>
        <w:t xml:space="preserve"> </w:t>
      </w:r>
      <w:r>
        <w:rPr>
          <w:lang w:eastAsia="de-CH"/>
        </w:rPr>
        <w:t>sous forme de brèves phrases ou mots clés.</w:t>
      </w:r>
      <w:r>
        <w:rPr>
          <w:rFonts w:cs="Arial"/>
          <w:color w:val="000000"/>
          <w:szCs w:val="20"/>
          <w:lang w:eastAsia="de-CH"/>
        </w:rPr>
        <w:t xml:space="preserve"> </w:t>
      </w:r>
      <w:r>
        <w:rPr>
          <w:lang w:eastAsia="de-CH"/>
        </w:rPr>
        <w:t xml:space="preserve">Une description détaillée des mesures est donnée au point </w:t>
      </w:r>
      <w:r>
        <w:rPr>
          <w:lang w:eastAsia="de-CH"/>
        </w:rPr>
        <w:fldChar w:fldCharType="begin"/>
      </w:r>
      <w:r>
        <w:rPr>
          <w:lang w:eastAsia="de-CH"/>
        </w:rPr>
        <w:instrText xml:space="preserve"> REF _Ref1545505 \r \h </w:instrText>
      </w:r>
      <w:r w:rsidR="00787FF2">
        <w:rPr>
          <w:lang w:eastAsia="de-CH"/>
        </w:rPr>
        <w:instrText xml:space="preserve"> \* MERGEFORMAT </w:instrText>
      </w:r>
      <w:r>
        <w:rPr>
          <w:lang w:eastAsia="de-CH"/>
        </w:rPr>
      </w:r>
      <w:r>
        <w:rPr>
          <w:lang w:eastAsia="de-CH"/>
        </w:rPr>
        <w:fldChar w:fldCharType="separate"/>
      </w:r>
      <w:r w:rsidR="00725D03">
        <w:rPr>
          <w:lang w:eastAsia="de-CH"/>
        </w:rPr>
        <w:t>b</w:t>
      </w:r>
      <w:r>
        <w:rPr>
          <w:lang w:eastAsia="de-CH"/>
        </w:rPr>
        <w:fldChar w:fldCharType="end"/>
      </w:r>
      <w:r>
        <w:rPr>
          <w:lang w:eastAsia="de-CH"/>
        </w:rPr>
        <w:t>.</w:t>
      </w:r>
    </w:p>
    <w:p w14:paraId="399B407E" w14:textId="692C84D4" w:rsidR="0040108A" w:rsidRDefault="0040108A">
      <w:pPr>
        <w:spacing w:line="240" w:lineRule="auto"/>
        <w:rPr>
          <w:rFonts w:cs="Arial"/>
          <w:color w:val="000000"/>
          <w:szCs w:val="20"/>
          <w:lang w:eastAsia="de-CH"/>
        </w:rPr>
      </w:pPr>
    </w:p>
    <w:p w14:paraId="0F27D1C6" w14:textId="3199FD3E" w:rsidR="007A238A" w:rsidRDefault="007A238A" w:rsidP="00787FF2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  <w:r>
        <w:rPr>
          <w:rFonts w:cs="Arial"/>
          <w:color w:val="000000"/>
          <w:szCs w:val="20"/>
          <w:lang w:eastAsia="de-CH"/>
        </w:rPr>
        <w:t xml:space="preserve">La mesure est accompagnée des </w:t>
      </w:r>
      <w:r w:rsidR="00942C2F">
        <w:rPr>
          <w:rFonts w:cs="Arial"/>
          <w:color w:val="000000"/>
          <w:szCs w:val="20"/>
          <w:lang w:eastAsia="de-CH"/>
        </w:rPr>
        <w:t>informations</w:t>
      </w:r>
      <w:r>
        <w:rPr>
          <w:rFonts w:cs="Arial"/>
          <w:color w:val="000000"/>
          <w:szCs w:val="20"/>
          <w:lang w:eastAsia="de-CH"/>
        </w:rPr>
        <w:t xml:space="preserve"> suivant</w:t>
      </w:r>
      <w:r w:rsidR="00942C2F">
        <w:rPr>
          <w:rFonts w:cs="Arial"/>
          <w:color w:val="000000"/>
          <w:szCs w:val="20"/>
          <w:lang w:eastAsia="de-CH"/>
        </w:rPr>
        <w:t>e</w:t>
      </w:r>
      <w:r>
        <w:rPr>
          <w:rFonts w:cs="Arial"/>
          <w:color w:val="000000"/>
          <w:szCs w:val="20"/>
          <w:lang w:eastAsia="de-CH"/>
        </w:rPr>
        <w:t>s :</w:t>
      </w:r>
    </w:p>
    <w:p w14:paraId="7D2E0ED5" w14:textId="77777777" w:rsidR="007A238A" w:rsidRPr="004A4E7C" w:rsidRDefault="007A238A" w:rsidP="00787FF2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  <w:r>
        <w:rPr>
          <w:rFonts w:cs="Arial"/>
          <w:color w:val="000000"/>
          <w:szCs w:val="20"/>
          <w:lang w:eastAsia="de-CH"/>
        </w:rPr>
        <w:t xml:space="preserve">Objectif(s) SMART : objectif(s) </w:t>
      </w:r>
      <w:r w:rsidRPr="00A35198">
        <w:t>spécifique</w:t>
      </w:r>
      <w:r>
        <w:t>(s)</w:t>
      </w:r>
      <w:r w:rsidRPr="00A35198">
        <w:t>, mesurable</w:t>
      </w:r>
      <w:r>
        <w:t>(s)</w:t>
      </w:r>
      <w:r w:rsidRPr="00A35198">
        <w:t>, adéquat</w:t>
      </w:r>
      <w:r>
        <w:t>(s)</w:t>
      </w:r>
      <w:r w:rsidRPr="00A35198">
        <w:t>, réaliste</w:t>
      </w:r>
      <w:r>
        <w:t>(s)</w:t>
      </w:r>
      <w:r w:rsidRPr="00A35198">
        <w:t>, délimité</w:t>
      </w:r>
      <w:r>
        <w:t>(s)</w:t>
      </w:r>
      <w:r w:rsidRPr="00A35198">
        <w:t xml:space="preserve"> dans le temps</w:t>
      </w:r>
      <w:r>
        <w:t xml:space="preserve"> visé(s) par la mesure ;</w:t>
      </w:r>
    </w:p>
    <w:p w14:paraId="6AFBEC26" w14:textId="77777777" w:rsidR="007A238A" w:rsidRDefault="007A238A" w:rsidP="00787FF2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  <w:r>
        <w:rPr>
          <w:rFonts w:cs="Arial"/>
          <w:color w:val="000000"/>
          <w:szCs w:val="20"/>
          <w:lang w:eastAsia="de-CH"/>
        </w:rPr>
        <w:t>Principales étapes : descriptions des étapes menant à l’atteinte du/des objectif(s), par exemple les années de reporting ;</w:t>
      </w:r>
    </w:p>
    <w:p w14:paraId="5D9F67DD" w14:textId="11E18133" w:rsidR="00541298" w:rsidRPr="007A238A" w:rsidRDefault="00331B0B" w:rsidP="00787FF2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  <w:r>
        <w:rPr>
          <w:rFonts w:cs="Arial"/>
          <w:color w:val="000000"/>
          <w:szCs w:val="20"/>
          <w:lang w:eastAsia="de-CH"/>
        </w:rPr>
        <w:t>Dans la mesure du possible, un indicateur est défini afin de permettre de vérifier les effets de la mesure.</w:t>
      </w:r>
    </w:p>
    <w:p w14:paraId="47605F14" w14:textId="77777777" w:rsidR="007A238A" w:rsidRDefault="007A238A" w:rsidP="007A238A">
      <w:pPr>
        <w:sectPr w:rsidR="007A238A" w:rsidSect="00613B2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701" w:header="624" w:footer="170" w:gutter="0"/>
          <w:cols w:space="708"/>
          <w:titlePg/>
          <w:docGrid w:linePitch="360"/>
        </w:sectPr>
      </w:pPr>
    </w:p>
    <w:p w14:paraId="572C5B48" w14:textId="77777777" w:rsidR="007A238A" w:rsidRPr="00370F81" w:rsidRDefault="007A238A" w:rsidP="00787FF2">
      <w:pPr>
        <w:pStyle w:val="Paragraphedeliste"/>
        <w:numPr>
          <w:ilvl w:val="1"/>
          <w:numId w:val="43"/>
        </w:numPr>
        <w:outlineLvl w:val="1"/>
        <w:rPr>
          <w:b/>
          <w:sz w:val="28"/>
          <w:szCs w:val="28"/>
          <w:lang w:eastAsia="de-CH"/>
        </w:rPr>
      </w:pPr>
      <w:bookmarkStart w:id="3" w:name="_Toc141279161"/>
      <w:r w:rsidRPr="00370F81">
        <w:rPr>
          <w:b/>
          <w:sz w:val="28"/>
          <w:szCs w:val="28"/>
          <w:lang w:eastAsia="de-CH"/>
        </w:rPr>
        <w:lastRenderedPageBreak/>
        <w:t>Récapitulatif des mesures</w:t>
      </w:r>
      <w:bookmarkEnd w:id="3"/>
    </w:p>
    <w:p w14:paraId="5BB6AAE7" w14:textId="77777777" w:rsidR="007A238A" w:rsidRDefault="007A238A" w:rsidP="007A238A">
      <w:pPr>
        <w:rPr>
          <w:b/>
        </w:rPr>
      </w:pPr>
    </w:p>
    <w:p w14:paraId="09C74048" w14:textId="05BF2F09" w:rsidR="007A238A" w:rsidRPr="00787FF2" w:rsidRDefault="00B51152" w:rsidP="007A238A">
      <w:pPr>
        <w:rPr>
          <w:b/>
          <w:sz w:val="24"/>
          <w:szCs w:val="24"/>
        </w:rPr>
      </w:pPr>
      <w:r>
        <w:rPr>
          <w:b/>
          <w:sz w:val="24"/>
          <w:szCs w:val="24"/>
        </w:rPr>
        <w:t>Mesures cantonales</w:t>
      </w:r>
    </w:p>
    <w:p w14:paraId="3BF9ADE6" w14:textId="77777777" w:rsidR="007A238A" w:rsidRPr="005C1615" w:rsidRDefault="007A238A" w:rsidP="007A238A"/>
    <w:tbl>
      <w:tblPr>
        <w:tblStyle w:val="Grilledutableau"/>
        <w:tblW w:w="15593" w:type="dxa"/>
        <w:tblInd w:w="-572" w:type="dxa"/>
        <w:tblLook w:val="04A0" w:firstRow="1" w:lastRow="0" w:firstColumn="1" w:lastColumn="0" w:noHBand="0" w:noVBand="1"/>
      </w:tblPr>
      <w:tblGrid>
        <w:gridCol w:w="883"/>
        <w:gridCol w:w="2788"/>
        <w:gridCol w:w="3417"/>
        <w:gridCol w:w="2835"/>
        <w:gridCol w:w="3402"/>
        <w:gridCol w:w="2268"/>
      </w:tblGrid>
      <w:tr w:rsidR="00B51152" w14:paraId="2CC82B68" w14:textId="77777777" w:rsidTr="003240BA">
        <w:tc>
          <w:tcPr>
            <w:tcW w:w="883" w:type="dxa"/>
            <w:shd w:val="clear" w:color="auto" w:fill="000000" w:themeFill="text1"/>
          </w:tcPr>
          <w:p w14:paraId="54E28AA7" w14:textId="77777777" w:rsidR="00B51152" w:rsidRDefault="00B51152" w:rsidP="003240B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>
              <w:rPr>
                <w:rFonts w:cs="Arial"/>
                <w:color w:val="FFFFFF" w:themeColor="background1"/>
                <w:szCs w:val="20"/>
                <w:lang w:eastAsia="de-CH"/>
              </w:rPr>
              <w:t>N°</w:t>
            </w:r>
          </w:p>
          <w:p w14:paraId="11EDFCD1" w14:textId="77777777" w:rsidR="00B51152" w:rsidRPr="00145682" w:rsidRDefault="00B51152" w:rsidP="003240B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>
              <w:rPr>
                <w:rFonts w:cs="Arial"/>
                <w:color w:val="FFFFFF" w:themeColor="background1"/>
                <w:szCs w:val="20"/>
                <w:lang w:eastAsia="de-CH"/>
              </w:rPr>
              <w:t>m</w:t>
            </w:r>
            <w:r w:rsidRPr="00145682">
              <w:rPr>
                <w:rFonts w:cs="Arial"/>
                <w:color w:val="FFFFFF" w:themeColor="background1"/>
                <w:szCs w:val="20"/>
                <w:lang w:eastAsia="de-CH"/>
              </w:rPr>
              <w:t>esure</w:t>
            </w:r>
          </w:p>
        </w:tc>
        <w:tc>
          <w:tcPr>
            <w:tcW w:w="2788" w:type="dxa"/>
            <w:shd w:val="clear" w:color="auto" w:fill="000000" w:themeFill="text1"/>
          </w:tcPr>
          <w:p w14:paraId="720890B9" w14:textId="77777777" w:rsidR="00B51152" w:rsidRPr="00145682" w:rsidRDefault="00B51152" w:rsidP="003240B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145682">
              <w:rPr>
                <w:rFonts w:cs="Arial"/>
                <w:color w:val="FFFFFF" w:themeColor="background1"/>
                <w:szCs w:val="20"/>
                <w:lang w:eastAsia="de-CH"/>
              </w:rPr>
              <w:t>Intitulé de la mesure</w:t>
            </w:r>
          </w:p>
        </w:tc>
        <w:tc>
          <w:tcPr>
            <w:tcW w:w="3417" w:type="dxa"/>
            <w:shd w:val="clear" w:color="auto" w:fill="000000" w:themeFill="text1"/>
          </w:tcPr>
          <w:p w14:paraId="4DA50F41" w14:textId="77777777" w:rsidR="00B51152" w:rsidRPr="00145682" w:rsidRDefault="00B51152" w:rsidP="003240B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145682">
              <w:rPr>
                <w:rFonts w:cs="Arial"/>
                <w:color w:val="FFFFFF" w:themeColor="background1"/>
                <w:szCs w:val="20"/>
                <w:lang w:eastAsia="de-CH"/>
              </w:rPr>
              <w:t>Objectifs SMART</w:t>
            </w:r>
          </w:p>
        </w:tc>
        <w:tc>
          <w:tcPr>
            <w:tcW w:w="2835" w:type="dxa"/>
            <w:shd w:val="clear" w:color="auto" w:fill="000000" w:themeFill="text1"/>
          </w:tcPr>
          <w:p w14:paraId="504708CE" w14:textId="77777777" w:rsidR="00B51152" w:rsidRPr="00145682" w:rsidRDefault="00B51152" w:rsidP="003240B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145682">
              <w:rPr>
                <w:rFonts w:cs="Arial"/>
                <w:color w:val="FFFFFF" w:themeColor="background1"/>
                <w:szCs w:val="20"/>
                <w:lang w:eastAsia="de-CH"/>
              </w:rPr>
              <w:t>Principales étapes</w:t>
            </w:r>
          </w:p>
        </w:tc>
        <w:tc>
          <w:tcPr>
            <w:tcW w:w="3402" w:type="dxa"/>
            <w:shd w:val="clear" w:color="auto" w:fill="000000" w:themeFill="text1"/>
          </w:tcPr>
          <w:p w14:paraId="502998A8" w14:textId="77777777" w:rsidR="00B51152" w:rsidRPr="00145682" w:rsidRDefault="00B51152" w:rsidP="003240B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145682">
              <w:rPr>
                <w:rFonts w:cs="Arial"/>
                <w:color w:val="FFFFFF" w:themeColor="background1"/>
                <w:szCs w:val="20"/>
                <w:lang w:eastAsia="de-CH"/>
              </w:rPr>
              <w:t>Indicateurs pour l’évaluation</w:t>
            </w:r>
          </w:p>
        </w:tc>
        <w:tc>
          <w:tcPr>
            <w:tcW w:w="2268" w:type="dxa"/>
            <w:shd w:val="clear" w:color="auto" w:fill="000000" w:themeFill="text1"/>
          </w:tcPr>
          <w:p w14:paraId="66D24C5B" w14:textId="01F15414" w:rsidR="00B51152" w:rsidRPr="00145682" w:rsidRDefault="00B51152" w:rsidP="003240B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>
              <w:rPr>
                <w:rFonts w:cs="Arial"/>
                <w:color w:val="FFFFFF" w:themeColor="background1"/>
                <w:szCs w:val="20"/>
                <w:lang w:eastAsia="de-CH"/>
              </w:rPr>
              <w:t>Obje</w:t>
            </w:r>
            <w:r w:rsidRPr="00276342">
              <w:rPr>
                <w:rFonts w:cs="Arial"/>
                <w:color w:val="FFFFFF" w:themeColor="background1"/>
                <w:szCs w:val="20"/>
                <w:lang w:eastAsia="de-CH"/>
              </w:rPr>
              <w:t xml:space="preserve">ctif national </w:t>
            </w:r>
            <w:r w:rsidR="00276342" w:rsidRPr="00276342">
              <w:rPr>
                <w:rFonts w:cs="Arial"/>
                <w:color w:val="FFFFFF" w:themeColor="background1"/>
                <w:szCs w:val="20"/>
                <w:lang w:eastAsia="de-CH"/>
              </w:rPr>
              <w:t>partiel</w:t>
            </w:r>
            <w:r w:rsidR="00276342">
              <w:rPr>
                <w:rFonts w:cs="Arial"/>
                <w:color w:val="FFFFFF" w:themeColor="background1"/>
                <w:szCs w:val="20"/>
                <w:lang w:eastAsia="de-CH"/>
              </w:rPr>
              <w:t xml:space="preserve"> </w:t>
            </w:r>
            <w:r>
              <w:rPr>
                <w:rFonts w:cs="Arial"/>
                <w:color w:val="FFFFFF" w:themeColor="background1"/>
                <w:szCs w:val="20"/>
                <w:lang w:eastAsia="de-CH"/>
              </w:rPr>
              <w:t>(demande, offre, coordination, monitoring)</w:t>
            </w:r>
            <w:r>
              <w:rPr>
                <w:rStyle w:val="Appelnotedebasdep"/>
                <w:rFonts w:cs="Arial"/>
                <w:color w:val="FFFFFF" w:themeColor="background1"/>
                <w:szCs w:val="20"/>
                <w:lang w:eastAsia="de-CH"/>
              </w:rPr>
              <w:footnoteReference w:id="1"/>
            </w:r>
          </w:p>
        </w:tc>
      </w:tr>
      <w:tr w:rsidR="00B51152" w14:paraId="7B290A47" w14:textId="77777777" w:rsidTr="003240BA">
        <w:tc>
          <w:tcPr>
            <w:tcW w:w="883" w:type="dxa"/>
          </w:tcPr>
          <w:p w14:paraId="16360149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30DC1274" w14:textId="77777777" w:rsidR="00B51152" w:rsidRPr="00354B42" w:rsidRDefault="00B51152" w:rsidP="003240BA"/>
        </w:tc>
        <w:tc>
          <w:tcPr>
            <w:tcW w:w="3417" w:type="dxa"/>
          </w:tcPr>
          <w:p w14:paraId="05BCCA2E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36A4F89D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71E277D3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181BBCDC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B51152" w14:paraId="1C808894" w14:textId="77777777" w:rsidTr="003240BA">
        <w:tc>
          <w:tcPr>
            <w:tcW w:w="883" w:type="dxa"/>
          </w:tcPr>
          <w:p w14:paraId="707C3522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680F568E" w14:textId="77777777" w:rsidR="00B51152" w:rsidRDefault="00B51152" w:rsidP="003240BA"/>
        </w:tc>
        <w:tc>
          <w:tcPr>
            <w:tcW w:w="3417" w:type="dxa"/>
          </w:tcPr>
          <w:p w14:paraId="2F787382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3AF4079C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3ED4CD27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04CF3713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B51152" w14:paraId="44BD0622" w14:textId="77777777" w:rsidTr="003240BA">
        <w:tc>
          <w:tcPr>
            <w:tcW w:w="883" w:type="dxa"/>
          </w:tcPr>
          <w:p w14:paraId="0A0463D8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65771348" w14:textId="77777777" w:rsidR="00B51152" w:rsidRDefault="00B51152" w:rsidP="003240BA"/>
        </w:tc>
        <w:tc>
          <w:tcPr>
            <w:tcW w:w="3417" w:type="dxa"/>
          </w:tcPr>
          <w:p w14:paraId="242BABBE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3A6851CB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4F16B44F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35101331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B51152" w14:paraId="01EDF6DB" w14:textId="77777777" w:rsidTr="003240BA">
        <w:tc>
          <w:tcPr>
            <w:tcW w:w="883" w:type="dxa"/>
          </w:tcPr>
          <w:p w14:paraId="22A11D32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19E9CEA6" w14:textId="77777777" w:rsidR="00B51152" w:rsidRPr="008335ED" w:rsidRDefault="00B51152" w:rsidP="003240BA"/>
        </w:tc>
        <w:tc>
          <w:tcPr>
            <w:tcW w:w="3417" w:type="dxa"/>
          </w:tcPr>
          <w:p w14:paraId="39A974B8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34EF9C73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6751A6F1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427E4A1C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B51152" w14:paraId="7ACFEC0F" w14:textId="77777777" w:rsidTr="003240BA">
        <w:tc>
          <w:tcPr>
            <w:tcW w:w="883" w:type="dxa"/>
          </w:tcPr>
          <w:p w14:paraId="2123EB81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7A0E7354" w14:textId="77777777" w:rsidR="00B51152" w:rsidRPr="008335ED" w:rsidRDefault="00B51152" w:rsidP="003240BA"/>
        </w:tc>
        <w:tc>
          <w:tcPr>
            <w:tcW w:w="3417" w:type="dxa"/>
          </w:tcPr>
          <w:p w14:paraId="176B4897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09CC9210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080C350D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575BE0E7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B51152" w14:paraId="4195CF21" w14:textId="77777777" w:rsidTr="003240BA">
        <w:tc>
          <w:tcPr>
            <w:tcW w:w="883" w:type="dxa"/>
          </w:tcPr>
          <w:p w14:paraId="159FFC1B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359746A4" w14:textId="77777777" w:rsidR="00B51152" w:rsidRPr="008335ED" w:rsidRDefault="00B51152" w:rsidP="003240BA"/>
        </w:tc>
        <w:tc>
          <w:tcPr>
            <w:tcW w:w="3417" w:type="dxa"/>
          </w:tcPr>
          <w:p w14:paraId="077DC937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7F9CE8F7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41A24F74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0ACEFB92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B51152" w14:paraId="2799911A" w14:textId="77777777" w:rsidTr="003240BA">
        <w:tc>
          <w:tcPr>
            <w:tcW w:w="883" w:type="dxa"/>
          </w:tcPr>
          <w:p w14:paraId="2B37FC95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1DE1A092" w14:textId="77777777" w:rsidR="00B51152" w:rsidRPr="00831A8F" w:rsidRDefault="00B51152" w:rsidP="003240BA"/>
        </w:tc>
        <w:tc>
          <w:tcPr>
            <w:tcW w:w="3417" w:type="dxa"/>
          </w:tcPr>
          <w:p w14:paraId="73D9BC9B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03256FA9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4E3968DB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0B7877D3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B51152" w14:paraId="5FD4BD09" w14:textId="77777777" w:rsidTr="003240BA">
        <w:tc>
          <w:tcPr>
            <w:tcW w:w="883" w:type="dxa"/>
          </w:tcPr>
          <w:p w14:paraId="496055CE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0FC8A4FE" w14:textId="77777777" w:rsidR="00B51152" w:rsidRPr="00831A8F" w:rsidRDefault="00B51152" w:rsidP="003240BA"/>
        </w:tc>
        <w:tc>
          <w:tcPr>
            <w:tcW w:w="3417" w:type="dxa"/>
          </w:tcPr>
          <w:p w14:paraId="1F6E5FFE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68656432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14C1B29A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65ED68A7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B51152" w14:paraId="46CA0A5E" w14:textId="77777777" w:rsidTr="003240BA">
        <w:tc>
          <w:tcPr>
            <w:tcW w:w="883" w:type="dxa"/>
          </w:tcPr>
          <w:p w14:paraId="7F64F176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5E902AFC" w14:textId="77777777" w:rsidR="00B51152" w:rsidRPr="00831A8F" w:rsidRDefault="00B51152" w:rsidP="003240BA"/>
        </w:tc>
        <w:tc>
          <w:tcPr>
            <w:tcW w:w="3417" w:type="dxa"/>
          </w:tcPr>
          <w:p w14:paraId="5BCDEDC5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062791CF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3711739D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338D1777" w14:textId="77777777" w:rsidR="00B51152" w:rsidRDefault="00B51152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</w:tbl>
    <w:p w14:paraId="4D95592F" w14:textId="77777777" w:rsidR="007A238A" w:rsidRDefault="007A238A" w:rsidP="007A238A"/>
    <w:p w14:paraId="4D919A3E" w14:textId="77777777" w:rsidR="00B51152" w:rsidRDefault="00B51152" w:rsidP="00B51152">
      <w:pPr>
        <w:rPr>
          <w:b/>
        </w:rPr>
      </w:pPr>
      <w:r w:rsidRPr="00B51152">
        <w:rPr>
          <w:b/>
          <w:sz w:val="24"/>
          <w:szCs w:val="24"/>
        </w:rPr>
        <w:t>Mesures intercantonales</w:t>
      </w:r>
    </w:p>
    <w:p w14:paraId="65D723C6" w14:textId="77777777" w:rsidR="00B51152" w:rsidRDefault="00B51152" w:rsidP="00B51152">
      <w:pPr>
        <w:rPr>
          <w:lang w:eastAsia="de-CH"/>
        </w:rPr>
      </w:pPr>
    </w:p>
    <w:p w14:paraId="09845F50" w14:textId="26BFE178" w:rsidR="00B51152" w:rsidRDefault="00B51152" w:rsidP="00B51152">
      <w:r>
        <w:t xml:space="preserve">Les mesures intercantonales sont des projets nationaux coordonnés par la </w:t>
      </w:r>
      <w:r w:rsidR="00C17B16">
        <w:t>CSFC</w:t>
      </w:r>
      <w:r>
        <w:t xml:space="preserve">. Leur contenu est décidé par l’assemblée plénière de la </w:t>
      </w:r>
      <w:r w:rsidR="00C17B16">
        <w:t>CSFC</w:t>
      </w:r>
      <w:r>
        <w:t xml:space="preserve">. Lors du dépôt des programmes cantonaux, les cantons précisent s’ils prévoient ou non contribuer aux mesures intercantonales et pour quel montant. Cela doit permettre à la </w:t>
      </w:r>
      <w:r w:rsidR="00C17B16">
        <w:t>CSFC</w:t>
      </w:r>
      <w:r w:rsidR="00C17B16">
        <w:t xml:space="preserve"> </w:t>
      </w:r>
      <w:r>
        <w:t>d’obtenir un ordre de grandeur du budget disponible pour l’ensemble des mesures intercantonales durant la période FRI.</w:t>
      </w:r>
    </w:p>
    <w:p w14:paraId="3649479F" w14:textId="77777777" w:rsidR="00B51152" w:rsidRDefault="00B51152" w:rsidP="00B51152"/>
    <w:p w14:paraId="344D6425" w14:textId="77777777" w:rsidR="00B51152" w:rsidRDefault="00B51152" w:rsidP="00B51152">
      <w:r>
        <w:t>La participation aux mesures intercantonales, sur le principe, est prévue :</w:t>
      </w:r>
    </w:p>
    <w:p w14:paraId="1807C0ED" w14:textId="77777777" w:rsidR="00B51152" w:rsidRDefault="00D61DA1" w:rsidP="00B51152">
      <w:sdt>
        <w:sdtPr>
          <w:id w:val="97548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152">
            <w:rPr>
              <w:rFonts w:ascii="MS Gothic" w:eastAsia="MS Gothic" w:hAnsi="MS Gothic" w:hint="eastAsia"/>
            </w:rPr>
            <w:t>☐</w:t>
          </w:r>
        </w:sdtContent>
      </w:sdt>
      <w:r w:rsidR="00B51152">
        <w:t>Oui (merci d’insérer une ligne budgétaire correspondante)</w:t>
      </w:r>
    </w:p>
    <w:p w14:paraId="7C8103A2" w14:textId="77777777" w:rsidR="00B51152" w:rsidRDefault="00D61DA1" w:rsidP="00B51152">
      <w:sdt>
        <w:sdtPr>
          <w:id w:val="-185333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152">
            <w:rPr>
              <w:rFonts w:ascii="MS Gothic" w:eastAsia="MS Gothic" w:hAnsi="MS Gothic" w:hint="eastAsia"/>
            </w:rPr>
            <w:t>☐</w:t>
          </w:r>
        </w:sdtContent>
      </w:sdt>
      <w:r w:rsidR="00B51152">
        <w:t xml:space="preserve">Non </w:t>
      </w:r>
    </w:p>
    <w:p w14:paraId="7C755F40" w14:textId="77777777" w:rsidR="00B51152" w:rsidRDefault="00B51152" w:rsidP="00B51152"/>
    <w:p w14:paraId="3DD40EC4" w14:textId="77777777" w:rsidR="00B51152" w:rsidRDefault="00B51152" w:rsidP="00B51152">
      <w:r>
        <w:t>Remarques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B51152" w14:paraId="468B4EE1" w14:textId="77777777" w:rsidTr="003240BA">
        <w:tc>
          <w:tcPr>
            <w:tcW w:w="14560" w:type="dxa"/>
          </w:tcPr>
          <w:p w14:paraId="0B473A11" w14:textId="77777777" w:rsidR="00B51152" w:rsidRDefault="00B51152" w:rsidP="003240BA"/>
        </w:tc>
      </w:tr>
    </w:tbl>
    <w:p w14:paraId="488E8F4E" w14:textId="201C89B1" w:rsidR="00B51152" w:rsidRDefault="00B51152" w:rsidP="0040108A">
      <w:pPr>
        <w:rPr>
          <w:b/>
          <w:sz w:val="24"/>
          <w:szCs w:val="24"/>
        </w:rPr>
      </w:pPr>
    </w:p>
    <w:p w14:paraId="01DB1A6E" w14:textId="77777777" w:rsidR="00B51152" w:rsidRDefault="00B51152" w:rsidP="0040108A">
      <w:pPr>
        <w:rPr>
          <w:b/>
          <w:sz w:val="24"/>
          <w:szCs w:val="24"/>
        </w:rPr>
      </w:pPr>
    </w:p>
    <w:p w14:paraId="53A8D135" w14:textId="77777777" w:rsidR="0040108A" w:rsidRDefault="0040108A" w:rsidP="0040108A">
      <w:pPr>
        <w:spacing w:line="240" w:lineRule="auto"/>
        <w:jc w:val="both"/>
        <w:rPr>
          <w:szCs w:val="20"/>
        </w:rPr>
      </w:pPr>
    </w:p>
    <w:p w14:paraId="0E6EB373" w14:textId="77777777" w:rsidR="0040108A" w:rsidRDefault="0040108A" w:rsidP="0040108A">
      <w:pPr>
        <w:rPr>
          <w:lang w:eastAsia="de-CH"/>
        </w:rPr>
      </w:pPr>
    </w:p>
    <w:p w14:paraId="30F8EB02" w14:textId="77777777" w:rsidR="0040108A" w:rsidRDefault="0040108A" w:rsidP="007A238A">
      <w:pPr>
        <w:sectPr w:rsidR="0040108A" w:rsidSect="0040108A">
          <w:pgSz w:w="16838" w:h="11906" w:orient="landscape" w:code="9"/>
          <w:pgMar w:top="709" w:right="1134" w:bottom="1134" w:left="1134" w:header="624" w:footer="170" w:gutter="0"/>
          <w:cols w:space="708"/>
          <w:docGrid w:linePitch="360"/>
        </w:sectPr>
      </w:pPr>
    </w:p>
    <w:p w14:paraId="3BCDE56D" w14:textId="77777777" w:rsidR="007A238A" w:rsidRPr="00370F81" w:rsidRDefault="007A238A" w:rsidP="00787FF2">
      <w:pPr>
        <w:pStyle w:val="Paragraphedeliste"/>
        <w:numPr>
          <w:ilvl w:val="1"/>
          <w:numId w:val="43"/>
        </w:numPr>
        <w:outlineLvl w:val="1"/>
        <w:rPr>
          <w:b/>
          <w:sz w:val="28"/>
          <w:szCs w:val="28"/>
          <w:lang w:eastAsia="de-CH"/>
        </w:rPr>
      </w:pPr>
      <w:bookmarkStart w:id="4" w:name="_Ref1545505"/>
      <w:bookmarkStart w:id="5" w:name="_Toc141279162"/>
      <w:r w:rsidRPr="00370F81">
        <w:rPr>
          <w:b/>
          <w:sz w:val="28"/>
          <w:szCs w:val="28"/>
          <w:lang w:eastAsia="de-CH"/>
        </w:rPr>
        <w:lastRenderedPageBreak/>
        <w:t>Description des mesures</w:t>
      </w:r>
      <w:bookmarkEnd w:id="4"/>
      <w:bookmarkEnd w:id="5"/>
    </w:p>
    <w:p w14:paraId="64E74E9A" w14:textId="77777777" w:rsidR="007A238A" w:rsidRDefault="007A238A" w:rsidP="00787FF2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  <w:r>
        <w:rPr>
          <w:rFonts w:cs="Arial"/>
          <w:i/>
          <w:color w:val="000000"/>
          <w:szCs w:val="20"/>
          <w:lang w:eastAsia="de-CH"/>
        </w:rPr>
        <w:t>Brève description de chaque mesure listée au point a.</w:t>
      </w:r>
    </w:p>
    <w:p w14:paraId="18BF5924" w14:textId="3439EFCD" w:rsidR="007A238A" w:rsidRPr="00354B42" w:rsidRDefault="007A238A" w:rsidP="00787FF2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  <w:r>
        <w:rPr>
          <w:rFonts w:cs="Arial"/>
          <w:i/>
          <w:color w:val="000000"/>
          <w:szCs w:val="20"/>
          <w:lang w:eastAsia="de-CH"/>
        </w:rPr>
        <w:t xml:space="preserve">La description développe notamment </w:t>
      </w:r>
      <w:r w:rsidRPr="00055CF2">
        <w:rPr>
          <w:rFonts w:cs="Arial"/>
          <w:i/>
          <w:color w:val="000000"/>
          <w:szCs w:val="20"/>
          <w:lang w:eastAsia="de-CH"/>
        </w:rPr>
        <w:t>le</w:t>
      </w:r>
      <w:r w:rsidR="0056422D" w:rsidRPr="00055CF2">
        <w:rPr>
          <w:rFonts w:cs="Arial"/>
          <w:i/>
          <w:color w:val="000000"/>
          <w:szCs w:val="20"/>
          <w:lang w:eastAsia="de-CH"/>
        </w:rPr>
        <w:t>s</w:t>
      </w:r>
      <w:r>
        <w:rPr>
          <w:rFonts w:cs="Arial"/>
          <w:i/>
          <w:color w:val="000000"/>
          <w:szCs w:val="20"/>
          <w:lang w:eastAsia="de-CH"/>
        </w:rPr>
        <w:t xml:space="preserve"> public</w:t>
      </w:r>
      <w:r w:rsidR="0056422D">
        <w:rPr>
          <w:rFonts w:cs="Arial"/>
          <w:i/>
          <w:color w:val="000000"/>
          <w:szCs w:val="20"/>
          <w:lang w:eastAsia="de-CH"/>
        </w:rPr>
        <w:t>s</w:t>
      </w:r>
      <w:r>
        <w:rPr>
          <w:rFonts w:cs="Arial"/>
          <w:i/>
          <w:color w:val="000000"/>
          <w:szCs w:val="20"/>
          <w:lang w:eastAsia="de-CH"/>
        </w:rPr>
        <w:t>-cible</w:t>
      </w:r>
      <w:r w:rsidR="0056422D">
        <w:rPr>
          <w:rFonts w:cs="Arial"/>
          <w:i/>
          <w:color w:val="000000"/>
          <w:szCs w:val="20"/>
          <w:lang w:eastAsia="de-CH"/>
        </w:rPr>
        <w:t>s</w:t>
      </w:r>
      <w:r>
        <w:rPr>
          <w:rFonts w:cs="Arial"/>
          <w:i/>
          <w:color w:val="000000"/>
          <w:szCs w:val="20"/>
          <w:lang w:eastAsia="de-CH"/>
        </w:rPr>
        <w:t>, les partenaires impliqués, les étapes de la réalisation durant la période 202</w:t>
      </w:r>
      <w:r w:rsidR="00372C52">
        <w:rPr>
          <w:rFonts w:cs="Arial"/>
          <w:i/>
          <w:color w:val="000000"/>
          <w:szCs w:val="20"/>
          <w:lang w:eastAsia="de-CH"/>
        </w:rPr>
        <w:t>5</w:t>
      </w:r>
      <w:r w:rsidR="0032458D">
        <w:rPr>
          <w:rFonts w:cs="Arial"/>
          <w:i/>
          <w:color w:val="000000"/>
          <w:szCs w:val="20"/>
          <w:lang w:eastAsia="de-CH"/>
        </w:rPr>
        <w:t>–2</w:t>
      </w:r>
      <w:r>
        <w:rPr>
          <w:rFonts w:cs="Arial"/>
          <w:i/>
          <w:color w:val="000000"/>
          <w:szCs w:val="20"/>
          <w:lang w:eastAsia="de-CH"/>
        </w:rPr>
        <w:t>02</w:t>
      </w:r>
      <w:r w:rsidR="00372C52">
        <w:rPr>
          <w:rFonts w:cs="Arial"/>
          <w:i/>
          <w:color w:val="000000"/>
          <w:szCs w:val="20"/>
          <w:lang w:eastAsia="de-CH"/>
        </w:rPr>
        <w:t>8</w:t>
      </w:r>
      <w:r>
        <w:rPr>
          <w:rFonts w:cs="Arial"/>
          <w:i/>
          <w:color w:val="000000"/>
          <w:szCs w:val="20"/>
          <w:lang w:eastAsia="de-CH"/>
        </w:rPr>
        <w:t>.</w:t>
      </w:r>
    </w:p>
    <w:p w14:paraId="7FCB82D4" w14:textId="77777777" w:rsidR="007A238A" w:rsidRDefault="007A238A" w:rsidP="00787FF2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</w:p>
    <w:p w14:paraId="3D670D88" w14:textId="77777777" w:rsidR="007A238A" w:rsidRPr="004D1527" w:rsidRDefault="007A238A" w:rsidP="00787FF2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</w:p>
    <w:p w14:paraId="357EE077" w14:textId="77777777" w:rsidR="007A238A" w:rsidRDefault="007A238A" w:rsidP="00787FF2">
      <w:pPr>
        <w:spacing w:line="240" w:lineRule="auto"/>
        <w:jc w:val="both"/>
      </w:pPr>
    </w:p>
    <w:p w14:paraId="5F7608B3" w14:textId="77777777" w:rsidR="007A238A" w:rsidRPr="00391605" w:rsidRDefault="007A238A" w:rsidP="00787FF2">
      <w:pPr>
        <w:pStyle w:val="Paragraphedeliste"/>
        <w:numPr>
          <w:ilvl w:val="1"/>
          <w:numId w:val="43"/>
        </w:numPr>
        <w:jc w:val="both"/>
        <w:outlineLvl w:val="1"/>
        <w:rPr>
          <w:b/>
          <w:sz w:val="28"/>
          <w:szCs w:val="28"/>
          <w:lang w:eastAsia="de-CH"/>
        </w:rPr>
      </w:pPr>
      <w:bookmarkStart w:id="6" w:name="_Toc141279163"/>
      <w:r w:rsidRPr="00391605">
        <w:rPr>
          <w:b/>
          <w:sz w:val="28"/>
          <w:szCs w:val="28"/>
          <w:lang w:eastAsia="de-CH"/>
        </w:rPr>
        <w:t>Budget</w:t>
      </w:r>
      <w:bookmarkEnd w:id="6"/>
    </w:p>
    <w:p w14:paraId="4E38A234" w14:textId="2D2F52B7" w:rsidR="007A238A" w:rsidRPr="00055CF2" w:rsidRDefault="007A238A" w:rsidP="00787FF2">
      <w:pPr>
        <w:spacing w:line="240" w:lineRule="auto"/>
        <w:jc w:val="both"/>
      </w:pPr>
      <w:r w:rsidRPr="00055CF2">
        <w:t xml:space="preserve">Le budget du programme cantonal pour l’encouragement de l’acquisition et du maintien des compétences de base chez les adultes et sa répartition par mesure est joint au présent formulaire. </w:t>
      </w:r>
      <w:r w:rsidR="00055CF2">
        <w:t>Le budget</w:t>
      </w:r>
      <w:r w:rsidRPr="00055CF2">
        <w:t xml:space="preserve"> est réalisé à l’aide </w:t>
      </w:r>
      <w:r w:rsidR="00787FF2" w:rsidRPr="00055CF2">
        <w:t>du formulaire « Budget-Coûts »</w:t>
      </w:r>
      <w:r w:rsidR="00055CF2">
        <w:t xml:space="preserve"> (Excel)</w:t>
      </w:r>
      <w:r w:rsidRPr="00055CF2">
        <w:t>.</w:t>
      </w:r>
    </w:p>
    <w:p w14:paraId="6DB3834C" w14:textId="77777777" w:rsidR="007A238A" w:rsidRPr="00055CF2" w:rsidRDefault="007A238A" w:rsidP="00787FF2">
      <w:pPr>
        <w:spacing w:line="240" w:lineRule="auto"/>
        <w:jc w:val="both"/>
      </w:pPr>
    </w:p>
    <w:p w14:paraId="1AC0F5B8" w14:textId="77777777" w:rsidR="007A238A" w:rsidRDefault="007A238A" w:rsidP="00787FF2">
      <w:pPr>
        <w:spacing w:line="240" w:lineRule="auto"/>
        <w:jc w:val="both"/>
      </w:pPr>
      <w:r w:rsidRPr="00055CF2">
        <w:t>Au</w:t>
      </w:r>
      <w:r>
        <w:t xml:space="preserve"> cours de la période, il est possible de transférer des moyens budgétés d’une mesure à l’autre. Le SEFRI doit en être informé dans le cadre du reporting annuel.</w:t>
      </w:r>
    </w:p>
    <w:p w14:paraId="779F581A" w14:textId="77777777" w:rsidR="007A238A" w:rsidRDefault="007A238A" w:rsidP="00787FF2">
      <w:pPr>
        <w:spacing w:line="240" w:lineRule="auto"/>
        <w:jc w:val="both"/>
      </w:pPr>
    </w:p>
    <w:p w14:paraId="3703C97E" w14:textId="77777777" w:rsidR="007A238A" w:rsidRDefault="007A238A" w:rsidP="00787FF2">
      <w:pPr>
        <w:spacing w:line="240" w:lineRule="auto"/>
        <w:jc w:val="both"/>
      </w:pPr>
    </w:p>
    <w:p w14:paraId="2755BDEB" w14:textId="64D22450" w:rsidR="007A238A" w:rsidRDefault="007A238A" w:rsidP="00787FF2">
      <w:pPr>
        <w:jc w:val="both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Le programme cantonal et la requête de convention-programme dûment signés doivent être déposés au SEFRI </w:t>
      </w:r>
      <w:r>
        <w:rPr>
          <w:rFonts w:eastAsia="Century Gothic" w:cs="Arial"/>
          <w:b/>
          <w:szCs w:val="20"/>
        </w:rPr>
        <w:t xml:space="preserve">au plus tard le </w:t>
      </w:r>
      <w:r w:rsidR="00372C52">
        <w:rPr>
          <w:rFonts w:eastAsia="Century Gothic" w:cs="Arial"/>
          <w:b/>
          <w:szCs w:val="20"/>
        </w:rPr>
        <w:t>30 avril 2024</w:t>
      </w:r>
      <w:r>
        <w:rPr>
          <w:rFonts w:eastAsia="Century Gothic" w:cs="Arial"/>
          <w:szCs w:val="20"/>
        </w:rPr>
        <w:t>.</w:t>
      </w:r>
    </w:p>
    <w:p w14:paraId="1F639D5D" w14:textId="77777777" w:rsidR="007A238A" w:rsidRPr="00A5588D" w:rsidRDefault="007A238A" w:rsidP="00787FF2">
      <w:pPr>
        <w:jc w:val="both"/>
        <w:rPr>
          <w:rFonts w:eastAsia="Century Gothic" w:cs="Arial"/>
          <w:szCs w:val="20"/>
        </w:rPr>
      </w:pPr>
    </w:p>
    <w:p w14:paraId="4B98CD14" w14:textId="77777777" w:rsidR="007A238A" w:rsidRDefault="007A238A" w:rsidP="00787FF2">
      <w:pPr>
        <w:jc w:val="both"/>
        <w:rPr>
          <w:rFonts w:eastAsia="Century Gothic" w:cs="Arial"/>
          <w:szCs w:val="20"/>
        </w:rPr>
      </w:pPr>
    </w:p>
    <w:p w14:paraId="40005F5E" w14:textId="77777777" w:rsidR="007A238A" w:rsidRPr="00A5588D" w:rsidRDefault="007A238A" w:rsidP="00787FF2">
      <w:pPr>
        <w:jc w:val="both"/>
        <w:rPr>
          <w:rFonts w:eastAsia="Century Gothic" w:cs="Arial"/>
          <w:szCs w:val="20"/>
        </w:rPr>
      </w:pPr>
    </w:p>
    <w:p w14:paraId="69577096" w14:textId="77777777" w:rsidR="007A238A" w:rsidRDefault="007A238A" w:rsidP="00787FF2">
      <w:pPr>
        <w:spacing w:after="120"/>
        <w:jc w:val="both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Lieu/date: ……………………………………………………………………………</w:t>
      </w:r>
    </w:p>
    <w:p w14:paraId="5A8729B8" w14:textId="77777777" w:rsidR="007A238A" w:rsidRDefault="007A238A" w:rsidP="00787FF2">
      <w:pPr>
        <w:jc w:val="both"/>
        <w:rPr>
          <w:rFonts w:eastAsia="Century Gothic" w:cs="Arial"/>
          <w:szCs w:val="20"/>
        </w:rPr>
      </w:pPr>
    </w:p>
    <w:p w14:paraId="0E586205" w14:textId="77777777" w:rsidR="007A238A" w:rsidRDefault="007A238A" w:rsidP="00787FF2">
      <w:pPr>
        <w:jc w:val="both"/>
        <w:rPr>
          <w:rFonts w:eastAsia="Century Gothic" w:cs="Arial"/>
          <w:szCs w:val="20"/>
        </w:rPr>
      </w:pPr>
    </w:p>
    <w:p w14:paraId="6FB51C0D" w14:textId="77777777" w:rsidR="007A238A" w:rsidRDefault="007A238A" w:rsidP="00787FF2">
      <w:pPr>
        <w:jc w:val="both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Nom : </w:t>
      </w:r>
      <w:r>
        <w:rPr>
          <w:rFonts w:eastAsia="Century Gothic" w:cs="Arial"/>
          <w:szCs w:val="20"/>
        </w:rPr>
        <w:tab/>
        <w:t>………………………………………………………………………….</w:t>
      </w:r>
      <w:r>
        <w:rPr>
          <w:rFonts w:eastAsia="Century Gothic" w:cs="Arial"/>
          <w:szCs w:val="20"/>
        </w:rPr>
        <w:tab/>
      </w:r>
      <w:r>
        <w:rPr>
          <w:rFonts w:eastAsia="Century Gothic" w:cs="Arial"/>
          <w:szCs w:val="20"/>
        </w:rPr>
        <w:tab/>
      </w:r>
    </w:p>
    <w:p w14:paraId="12020E72" w14:textId="77777777" w:rsidR="007A238A" w:rsidRDefault="007A238A" w:rsidP="00787FF2">
      <w:pPr>
        <w:jc w:val="both"/>
        <w:rPr>
          <w:rFonts w:eastAsia="Century Gothic" w:cs="Arial"/>
          <w:szCs w:val="20"/>
        </w:rPr>
      </w:pPr>
    </w:p>
    <w:p w14:paraId="73F0D84B" w14:textId="77777777" w:rsidR="007A238A" w:rsidRPr="00A5588D" w:rsidRDefault="007A238A" w:rsidP="00787FF2">
      <w:pPr>
        <w:jc w:val="both"/>
        <w:rPr>
          <w:rFonts w:eastAsia="Century Gothic" w:cs="Arial"/>
          <w:szCs w:val="20"/>
        </w:rPr>
      </w:pPr>
    </w:p>
    <w:p w14:paraId="79A6ADE1" w14:textId="77777777" w:rsidR="007A238A" w:rsidRDefault="007A238A" w:rsidP="00787FF2">
      <w:pPr>
        <w:spacing w:after="120"/>
        <w:jc w:val="both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Signature: ………………………………………………………………………….</w:t>
      </w:r>
    </w:p>
    <w:p w14:paraId="0A697BAA" w14:textId="77777777" w:rsidR="007A238A" w:rsidRDefault="007A238A" w:rsidP="00787FF2">
      <w:pPr>
        <w:jc w:val="both"/>
        <w:rPr>
          <w:rFonts w:eastAsia="Century Gothic" w:cs="Arial"/>
          <w:szCs w:val="20"/>
        </w:rPr>
      </w:pPr>
    </w:p>
    <w:p w14:paraId="0BB9E408" w14:textId="77777777" w:rsidR="007A238A" w:rsidRDefault="007A238A" w:rsidP="00787FF2">
      <w:pPr>
        <w:jc w:val="both"/>
        <w:rPr>
          <w:rFonts w:eastAsia="Century Gothic" w:cs="Arial"/>
          <w:szCs w:val="20"/>
        </w:rPr>
      </w:pPr>
    </w:p>
    <w:p w14:paraId="756DAE04" w14:textId="77777777" w:rsidR="007A238A" w:rsidRDefault="007A238A" w:rsidP="00787FF2">
      <w:pPr>
        <w:spacing w:after="120"/>
        <w:jc w:val="both"/>
        <w:rPr>
          <w:rFonts w:eastAsia="Century Gothic" w:cs="Arial"/>
          <w:szCs w:val="20"/>
        </w:rPr>
      </w:pPr>
    </w:p>
    <w:p w14:paraId="0BB9C89E" w14:textId="77777777" w:rsidR="007A238A" w:rsidRDefault="007A238A" w:rsidP="00787FF2">
      <w:pPr>
        <w:spacing w:after="120"/>
        <w:jc w:val="both"/>
        <w:rPr>
          <w:rFonts w:eastAsia="Century Gothic" w:cs="Arial"/>
          <w:szCs w:val="20"/>
        </w:rPr>
      </w:pPr>
    </w:p>
    <w:p w14:paraId="0A0B6518" w14:textId="0CFF8723" w:rsidR="007A238A" w:rsidRPr="00202F7A" w:rsidRDefault="007A238A" w:rsidP="00372C52">
      <w:pPr>
        <w:jc w:val="both"/>
      </w:pPr>
      <w:r>
        <w:rPr>
          <w:rFonts w:eastAsia="Century Gothic" w:cs="Arial"/>
          <w:szCs w:val="20"/>
        </w:rPr>
        <w:t>L</w:t>
      </w:r>
      <w:r w:rsidR="00A3595C">
        <w:rPr>
          <w:rFonts w:eastAsia="Century Gothic" w:cs="Arial"/>
          <w:szCs w:val="20"/>
        </w:rPr>
        <w:t>e programme cantonal, accompagné du formulaire de requête de conclusion d’une convention-programme,</w:t>
      </w:r>
      <w:r>
        <w:rPr>
          <w:rFonts w:eastAsia="Century Gothic" w:cs="Arial"/>
          <w:szCs w:val="20"/>
        </w:rPr>
        <w:t xml:space="preserve"> doit être adressé </w:t>
      </w:r>
      <w:r w:rsidR="00372C52">
        <w:rPr>
          <w:rFonts w:eastAsia="Century Gothic" w:cs="Arial"/>
          <w:szCs w:val="20"/>
        </w:rPr>
        <w:t xml:space="preserve">à </w:t>
      </w:r>
      <w:hyperlink r:id="rId14" w:history="1">
        <w:r w:rsidR="00372C52" w:rsidRPr="003D6A7B">
          <w:rPr>
            <w:rStyle w:val="Lienhypertexte"/>
            <w:rFonts w:eastAsia="Century Gothic" w:cs="Arial"/>
            <w:szCs w:val="20"/>
          </w:rPr>
          <w:t>weiterbildung@sbfi.admin.ch</w:t>
        </w:r>
      </w:hyperlink>
      <w:r w:rsidR="00372C52">
        <w:rPr>
          <w:rFonts w:eastAsia="Century Gothic" w:cs="Arial"/>
          <w:szCs w:val="20"/>
        </w:rPr>
        <w:t xml:space="preserve">. </w:t>
      </w:r>
    </w:p>
    <w:sectPr w:rsidR="007A238A" w:rsidRPr="00202F7A" w:rsidSect="007A238A">
      <w:pgSz w:w="11906" w:h="16838" w:code="9"/>
      <w:pgMar w:top="1134" w:right="1134" w:bottom="1134" w:left="1701" w:header="624" w:footer="17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8203" w14:textId="77777777" w:rsidR="00D61DA1" w:rsidRDefault="00D61DA1" w:rsidP="00A46265">
      <w:pPr>
        <w:spacing w:line="240" w:lineRule="auto"/>
      </w:pPr>
      <w:r>
        <w:separator/>
      </w:r>
    </w:p>
  </w:endnote>
  <w:endnote w:type="continuationSeparator" w:id="0">
    <w:p w14:paraId="2027DC50" w14:textId="77777777" w:rsidR="00D61DA1" w:rsidRDefault="00D61DA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11283"/>
      <w:docPartObj>
        <w:docPartGallery w:val="Page Numbers (Bottom of Page)"/>
        <w:docPartUnique/>
      </w:docPartObj>
    </w:sdtPr>
    <w:sdtEndPr/>
    <w:sdtContent>
      <w:p w14:paraId="6E13EB29" w14:textId="546E8580" w:rsidR="007A238A" w:rsidRDefault="007A23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1A" w:rsidRPr="009D411A">
          <w:rPr>
            <w:noProof/>
            <w:lang w:val="de-DE"/>
          </w:rPr>
          <w:t>5</w:t>
        </w:r>
        <w:r>
          <w:fldChar w:fldCharType="end"/>
        </w:r>
      </w:p>
    </w:sdtContent>
  </w:sdt>
  <w:p w14:paraId="0D318261" w14:textId="77777777" w:rsidR="009217BC" w:rsidRDefault="009217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654539"/>
      <w:docPartObj>
        <w:docPartGallery w:val="Page Numbers (Bottom of Page)"/>
        <w:docPartUnique/>
      </w:docPartObj>
    </w:sdtPr>
    <w:sdtEndPr/>
    <w:sdtContent>
      <w:p w14:paraId="33033760" w14:textId="36A4B371" w:rsidR="007A238A" w:rsidRDefault="007A23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1A" w:rsidRPr="009D411A">
          <w:rPr>
            <w:noProof/>
            <w:lang w:val="de-DE"/>
          </w:rPr>
          <w:t>1</w:t>
        </w:r>
        <w:r>
          <w:fldChar w:fldCharType="end"/>
        </w:r>
      </w:p>
    </w:sdtContent>
  </w:sdt>
  <w:p w14:paraId="1D703DB6" w14:textId="77777777" w:rsidR="009217BC" w:rsidRPr="004B1BCB" w:rsidRDefault="009217BC" w:rsidP="004B1B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4E4D" w14:textId="77777777" w:rsidR="00D61DA1" w:rsidRDefault="00D61DA1" w:rsidP="00A46265">
      <w:pPr>
        <w:spacing w:line="240" w:lineRule="auto"/>
      </w:pPr>
      <w:r>
        <w:separator/>
      </w:r>
    </w:p>
  </w:footnote>
  <w:footnote w:type="continuationSeparator" w:id="0">
    <w:p w14:paraId="57E44601" w14:textId="77777777" w:rsidR="00D61DA1" w:rsidRDefault="00D61DA1" w:rsidP="00A46265">
      <w:pPr>
        <w:spacing w:line="240" w:lineRule="auto"/>
      </w:pPr>
      <w:r>
        <w:continuationSeparator/>
      </w:r>
    </w:p>
  </w:footnote>
  <w:footnote w:id="1">
    <w:p w14:paraId="4FFCA5B1" w14:textId="77777777" w:rsidR="00B51152" w:rsidRDefault="00B51152" w:rsidP="00B5115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D77B4A">
        <w:rPr>
          <w:sz w:val="18"/>
          <w:szCs w:val="18"/>
        </w:rPr>
        <w:t>Il est possible de citer plusieurs objectifs</w:t>
      </w:r>
      <w:r>
        <w:rPr>
          <w:sz w:val="18"/>
          <w:szCs w:val="18"/>
        </w:rPr>
        <w:t xml:space="preserve"> nationaux.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9217BC" w14:paraId="4030083C" w14:textId="77777777" w:rsidTr="001F6887">
      <w:trPr>
        <w:trHeight w:val="340"/>
      </w:trPr>
      <w:tc>
        <w:tcPr>
          <w:tcW w:w="8386" w:type="dxa"/>
        </w:tcPr>
        <w:p w14:paraId="2D06C5F9" w14:textId="77777777" w:rsidR="009217BC" w:rsidRDefault="009217BC" w:rsidP="00FC3985">
          <w:pPr>
            <w:pStyle w:val="zzReffett"/>
          </w:pPr>
        </w:p>
      </w:tc>
      <w:tc>
        <w:tcPr>
          <w:tcW w:w="879" w:type="dxa"/>
        </w:tcPr>
        <w:p w14:paraId="77E5A677" w14:textId="77777777" w:rsidR="009217BC" w:rsidRDefault="009217BC" w:rsidP="00FC3985">
          <w:pPr>
            <w:pStyle w:val="zzReffett"/>
          </w:pPr>
        </w:p>
      </w:tc>
    </w:tr>
  </w:tbl>
  <w:p w14:paraId="0DB8B9F2" w14:textId="77777777" w:rsidR="009217BC" w:rsidRPr="00482104" w:rsidRDefault="009217BC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933"/>
    </w:tblGrid>
    <w:tr w:rsidR="009217BC" w14:paraId="1AD260CD" w14:textId="77777777" w:rsidTr="007A2852">
      <w:trPr>
        <w:cantSplit/>
        <w:trHeight w:hRule="exact" w:val="1843"/>
      </w:trPr>
      <w:tc>
        <w:tcPr>
          <w:tcW w:w="4773" w:type="dxa"/>
          <w:hideMark/>
        </w:tcPr>
        <w:p w14:paraId="67048E2F" w14:textId="77777777" w:rsidR="009217BC" w:rsidRDefault="009217BC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7216" behindDoc="0" locked="1" layoutInCell="1" allowOverlap="1" wp14:anchorId="6524E9EE" wp14:editId="542F2BFF">
                <wp:simplePos x="0" y="0"/>
                <wp:positionH relativeFrom="column">
                  <wp:posOffset>-116840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02F7A">
            <w:rPr>
              <w:rFonts w:eastAsia="Times New Roman"/>
              <w:noProof/>
              <w:szCs w:val="24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30B7BBFD" wp14:editId="13B3B766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BB6A95A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33" w:type="dxa"/>
        </w:tcPr>
        <w:p w14:paraId="34CF89C0" w14:textId="77777777" w:rsidR="00F1048E" w:rsidRDefault="00F1048E" w:rsidP="00F1048E">
          <w:pPr>
            <w:pStyle w:val="zzKopfDept"/>
          </w:pPr>
          <w:r>
            <w:t xml:space="preserve">Département fédéral </w:t>
          </w:r>
          <w:r w:rsidR="00F515B8">
            <w:t>de l’</w:t>
          </w:r>
          <w:r>
            <w:t>économie,</w:t>
          </w:r>
        </w:p>
        <w:p w14:paraId="18E45B13" w14:textId="77777777" w:rsidR="009217BC" w:rsidRPr="00AE12B9" w:rsidRDefault="00F1048E" w:rsidP="00F1048E">
          <w:pPr>
            <w:pStyle w:val="zzKopfDept"/>
          </w:pPr>
          <w:r>
            <w:t>de la formation et de la recherche DEFR</w:t>
          </w:r>
        </w:p>
        <w:p w14:paraId="0B86B6F5" w14:textId="77777777" w:rsidR="009217BC" w:rsidRPr="004358E9" w:rsidRDefault="00AB77DB" w:rsidP="00E9022C">
          <w:pPr>
            <w:pStyle w:val="zzKopfFett"/>
          </w:pPr>
          <w:r>
            <w:t>Secrétariat d’Etat à la formation,</w:t>
          </w:r>
          <w:r>
            <w:br/>
            <w:t>à la recherche et à l’innovation SEFRI</w:t>
          </w:r>
        </w:p>
        <w:p w14:paraId="4A257A51" w14:textId="06C3F3E0" w:rsidR="009217BC" w:rsidRPr="004358E9" w:rsidRDefault="000440DC" w:rsidP="002D4E12">
          <w:pPr>
            <w:pStyle w:val="zzKopfOE"/>
          </w:pPr>
          <w:r>
            <w:t>Formation continu</w:t>
          </w:r>
          <w:r w:rsidR="00331B0B">
            <w:t>e</w:t>
          </w:r>
          <w:r w:rsidR="00B555F2">
            <w:fldChar w:fldCharType="begin"/>
          </w:r>
          <w:r w:rsidR="00C6027F" w:rsidRPr="004358E9">
            <w:instrText xml:space="preserve"> DOCPROPERTY  FSC#EVDCFG@15.1400:SalutationFrench  \* MERGEFORMAT </w:instrText>
          </w:r>
          <w:r w:rsidR="00B555F2">
            <w:fldChar w:fldCharType="end"/>
          </w:r>
        </w:p>
      </w:tc>
    </w:tr>
  </w:tbl>
  <w:p w14:paraId="13D8571E" w14:textId="77777777" w:rsidR="009217BC" w:rsidRPr="004358E9" w:rsidRDefault="009217BC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EDD6B36"/>
    <w:multiLevelType w:val="hybridMultilevel"/>
    <w:tmpl w:val="C67AD5AA"/>
    <w:lvl w:ilvl="0" w:tplc="5A9ED2E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31817"/>
    <w:multiLevelType w:val="hybridMultilevel"/>
    <w:tmpl w:val="BB88ED58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2765DCE"/>
    <w:multiLevelType w:val="hybridMultilevel"/>
    <w:tmpl w:val="28A6B92C"/>
    <w:lvl w:ilvl="0" w:tplc="080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20"/>
  </w:num>
  <w:num w:numId="15">
    <w:abstractNumId w:val="13"/>
  </w:num>
  <w:num w:numId="16">
    <w:abstractNumId w:val="12"/>
  </w:num>
  <w:num w:numId="17">
    <w:abstractNumId w:val="21"/>
  </w:num>
  <w:num w:numId="18">
    <w:abstractNumId w:val="23"/>
  </w:num>
  <w:num w:numId="19">
    <w:abstractNumId w:val="16"/>
  </w:num>
  <w:num w:numId="20">
    <w:abstractNumId w:val="19"/>
  </w:num>
  <w:num w:numId="21">
    <w:abstractNumId w:val="20"/>
  </w:num>
  <w:num w:numId="22">
    <w:abstractNumId w:val="19"/>
  </w:num>
  <w:num w:numId="23">
    <w:abstractNumId w:val="21"/>
  </w:num>
  <w:num w:numId="24">
    <w:abstractNumId w:val="16"/>
  </w:num>
  <w:num w:numId="25">
    <w:abstractNumId w:val="12"/>
  </w:num>
  <w:num w:numId="26">
    <w:abstractNumId w:val="23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2"/>
  </w:num>
  <w:num w:numId="38">
    <w:abstractNumId w:val="10"/>
  </w:num>
  <w:num w:numId="39">
    <w:abstractNumId w:val="15"/>
  </w:num>
  <w:num w:numId="40">
    <w:abstractNumId w:val="15"/>
  </w:num>
  <w:num w:numId="41">
    <w:abstractNumId w:val="15"/>
  </w:num>
  <w:num w:numId="42">
    <w:abstractNumId w:val="11"/>
  </w:num>
  <w:num w:numId="43">
    <w:abstractNumId w:val="1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229B9"/>
    <w:rsid w:val="00043BAA"/>
    <w:rsid w:val="000440DC"/>
    <w:rsid w:val="00055CF2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D469E"/>
    <w:rsid w:val="000E4221"/>
    <w:rsid w:val="000F4461"/>
    <w:rsid w:val="00112C19"/>
    <w:rsid w:val="00120A03"/>
    <w:rsid w:val="001246DB"/>
    <w:rsid w:val="0013434C"/>
    <w:rsid w:val="00142137"/>
    <w:rsid w:val="00166D36"/>
    <w:rsid w:val="00182E2E"/>
    <w:rsid w:val="0018516C"/>
    <w:rsid w:val="00186915"/>
    <w:rsid w:val="00197A68"/>
    <w:rsid w:val="001B4835"/>
    <w:rsid w:val="001E0FDE"/>
    <w:rsid w:val="001E7677"/>
    <w:rsid w:val="001F6887"/>
    <w:rsid w:val="00202F7A"/>
    <w:rsid w:val="00212A85"/>
    <w:rsid w:val="00215304"/>
    <w:rsid w:val="002200F8"/>
    <w:rsid w:val="00243D99"/>
    <w:rsid w:val="0024770A"/>
    <w:rsid w:val="002620B7"/>
    <w:rsid w:val="00272FA4"/>
    <w:rsid w:val="00276342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D4E12"/>
    <w:rsid w:val="002F4B24"/>
    <w:rsid w:val="00320B8D"/>
    <w:rsid w:val="0032458D"/>
    <w:rsid w:val="00325319"/>
    <w:rsid w:val="00331B0B"/>
    <w:rsid w:val="00346CF7"/>
    <w:rsid w:val="003524D3"/>
    <w:rsid w:val="00354EB7"/>
    <w:rsid w:val="00356A55"/>
    <w:rsid w:val="00372C52"/>
    <w:rsid w:val="00376048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F3FB5"/>
    <w:rsid w:val="0040108A"/>
    <w:rsid w:val="004036A5"/>
    <w:rsid w:val="00410200"/>
    <w:rsid w:val="00413DA1"/>
    <w:rsid w:val="00416BB9"/>
    <w:rsid w:val="00417873"/>
    <w:rsid w:val="004256CB"/>
    <w:rsid w:val="00433277"/>
    <w:rsid w:val="004358E9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B7B7F"/>
    <w:rsid w:val="004D3BEC"/>
    <w:rsid w:val="004E02A6"/>
    <w:rsid w:val="004E1041"/>
    <w:rsid w:val="004E64EE"/>
    <w:rsid w:val="00501E94"/>
    <w:rsid w:val="005049EE"/>
    <w:rsid w:val="005162CD"/>
    <w:rsid w:val="00523009"/>
    <w:rsid w:val="005250B2"/>
    <w:rsid w:val="00525313"/>
    <w:rsid w:val="00541298"/>
    <w:rsid w:val="00552D16"/>
    <w:rsid w:val="0056422D"/>
    <w:rsid w:val="00565D7D"/>
    <w:rsid w:val="00566C70"/>
    <w:rsid w:val="00567302"/>
    <w:rsid w:val="00590DC7"/>
    <w:rsid w:val="0059132B"/>
    <w:rsid w:val="00595EC6"/>
    <w:rsid w:val="005A3314"/>
    <w:rsid w:val="005A3DA5"/>
    <w:rsid w:val="005B7157"/>
    <w:rsid w:val="005C1AC6"/>
    <w:rsid w:val="005E6A8D"/>
    <w:rsid w:val="00602E1F"/>
    <w:rsid w:val="00613B2F"/>
    <w:rsid w:val="00624D44"/>
    <w:rsid w:val="00627D3F"/>
    <w:rsid w:val="0063028B"/>
    <w:rsid w:val="00637EDE"/>
    <w:rsid w:val="0064155C"/>
    <w:rsid w:val="00655BE6"/>
    <w:rsid w:val="00656454"/>
    <w:rsid w:val="006628BF"/>
    <w:rsid w:val="00682A64"/>
    <w:rsid w:val="006A0522"/>
    <w:rsid w:val="006A0820"/>
    <w:rsid w:val="006B452B"/>
    <w:rsid w:val="006C16BF"/>
    <w:rsid w:val="006E5269"/>
    <w:rsid w:val="00702966"/>
    <w:rsid w:val="0072366D"/>
    <w:rsid w:val="00725D03"/>
    <w:rsid w:val="00742B54"/>
    <w:rsid w:val="00755635"/>
    <w:rsid w:val="00756C03"/>
    <w:rsid w:val="00757DA8"/>
    <w:rsid w:val="0077153D"/>
    <w:rsid w:val="00773FD9"/>
    <w:rsid w:val="007809BE"/>
    <w:rsid w:val="00787FF2"/>
    <w:rsid w:val="0079407B"/>
    <w:rsid w:val="007964D6"/>
    <w:rsid w:val="00797E90"/>
    <w:rsid w:val="007A238A"/>
    <w:rsid w:val="007A2852"/>
    <w:rsid w:val="007A552D"/>
    <w:rsid w:val="007B177B"/>
    <w:rsid w:val="007D24E5"/>
    <w:rsid w:val="007D3BF9"/>
    <w:rsid w:val="007D4EDB"/>
    <w:rsid w:val="007E72B2"/>
    <w:rsid w:val="007E74A9"/>
    <w:rsid w:val="00801D53"/>
    <w:rsid w:val="008068A2"/>
    <w:rsid w:val="00820D8D"/>
    <w:rsid w:val="00835252"/>
    <w:rsid w:val="00836E7F"/>
    <w:rsid w:val="00847E95"/>
    <w:rsid w:val="00856D12"/>
    <w:rsid w:val="0087645A"/>
    <w:rsid w:val="00887E45"/>
    <w:rsid w:val="0089505F"/>
    <w:rsid w:val="008E0EB3"/>
    <w:rsid w:val="008E1942"/>
    <w:rsid w:val="008E5B0A"/>
    <w:rsid w:val="008F78E8"/>
    <w:rsid w:val="0090603E"/>
    <w:rsid w:val="009072C2"/>
    <w:rsid w:val="00911CF2"/>
    <w:rsid w:val="0091628E"/>
    <w:rsid w:val="009217BC"/>
    <w:rsid w:val="009263AC"/>
    <w:rsid w:val="00926EA3"/>
    <w:rsid w:val="00931C18"/>
    <w:rsid w:val="00932058"/>
    <w:rsid w:val="00934C18"/>
    <w:rsid w:val="00942C2F"/>
    <w:rsid w:val="00946641"/>
    <w:rsid w:val="009520CB"/>
    <w:rsid w:val="00961F11"/>
    <w:rsid w:val="00965933"/>
    <w:rsid w:val="009705C2"/>
    <w:rsid w:val="00970CB9"/>
    <w:rsid w:val="009710F2"/>
    <w:rsid w:val="00974AD5"/>
    <w:rsid w:val="009B1B47"/>
    <w:rsid w:val="009B3AF8"/>
    <w:rsid w:val="009C222F"/>
    <w:rsid w:val="009C6DF4"/>
    <w:rsid w:val="009D411A"/>
    <w:rsid w:val="009E0F45"/>
    <w:rsid w:val="009E586C"/>
    <w:rsid w:val="009F3455"/>
    <w:rsid w:val="009F72FB"/>
    <w:rsid w:val="00A056A2"/>
    <w:rsid w:val="00A27235"/>
    <w:rsid w:val="00A30425"/>
    <w:rsid w:val="00A3595C"/>
    <w:rsid w:val="00A46265"/>
    <w:rsid w:val="00A612BE"/>
    <w:rsid w:val="00A82C53"/>
    <w:rsid w:val="00AA140B"/>
    <w:rsid w:val="00AA1EBB"/>
    <w:rsid w:val="00AB0227"/>
    <w:rsid w:val="00AB1BBD"/>
    <w:rsid w:val="00AB6EF9"/>
    <w:rsid w:val="00AB77DB"/>
    <w:rsid w:val="00AC3B32"/>
    <w:rsid w:val="00AC678B"/>
    <w:rsid w:val="00AC72F0"/>
    <w:rsid w:val="00AD1127"/>
    <w:rsid w:val="00AD4043"/>
    <w:rsid w:val="00AF4FF9"/>
    <w:rsid w:val="00AF6F92"/>
    <w:rsid w:val="00B20663"/>
    <w:rsid w:val="00B25E68"/>
    <w:rsid w:val="00B27089"/>
    <w:rsid w:val="00B41A16"/>
    <w:rsid w:val="00B51152"/>
    <w:rsid w:val="00B555F2"/>
    <w:rsid w:val="00B576F9"/>
    <w:rsid w:val="00B81A47"/>
    <w:rsid w:val="00B9028D"/>
    <w:rsid w:val="00B95A51"/>
    <w:rsid w:val="00BA3EBB"/>
    <w:rsid w:val="00BB1C16"/>
    <w:rsid w:val="00BB5B22"/>
    <w:rsid w:val="00C046CB"/>
    <w:rsid w:val="00C06F46"/>
    <w:rsid w:val="00C16077"/>
    <w:rsid w:val="00C17B16"/>
    <w:rsid w:val="00C24671"/>
    <w:rsid w:val="00C27D68"/>
    <w:rsid w:val="00C313E6"/>
    <w:rsid w:val="00C328CF"/>
    <w:rsid w:val="00C449FB"/>
    <w:rsid w:val="00C51E87"/>
    <w:rsid w:val="00C6027F"/>
    <w:rsid w:val="00C67AF1"/>
    <w:rsid w:val="00C73B8A"/>
    <w:rsid w:val="00C7462D"/>
    <w:rsid w:val="00C90F65"/>
    <w:rsid w:val="00C94D78"/>
    <w:rsid w:val="00CB1467"/>
    <w:rsid w:val="00CB47B0"/>
    <w:rsid w:val="00CB62C0"/>
    <w:rsid w:val="00CC02BF"/>
    <w:rsid w:val="00CC2537"/>
    <w:rsid w:val="00CE0096"/>
    <w:rsid w:val="00CF3F9C"/>
    <w:rsid w:val="00D0562D"/>
    <w:rsid w:val="00D21281"/>
    <w:rsid w:val="00D33B2A"/>
    <w:rsid w:val="00D43F19"/>
    <w:rsid w:val="00D46E8E"/>
    <w:rsid w:val="00D60C4C"/>
    <w:rsid w:val="00D61DA1"/>
    <w:rsid w:val="00D91621"/>
    <w:rsid w:val="00D9753A"/>
    <w:rsid w:val="00DB2C9F"/>
    <w:rsid w:val="00DB322C"/>
    <w:rsid w:val="00DC3A85"/>
    <w:rsid w:val="00DF0558"/>
    <w:rsid w:val="00E0642C"/>
    <w:rsid w:val="00E15450"/>
    <w:rsid w:val="00E27770"/>
    <w:rsid w:val="00E30636"/>
    <w:rsid w:val="00E42FEB"/>
    <w:rsid w:val="00E51473"/>
    <w:rsid w:val="00E56AB4"/>
    <w:rsid w:val="00E620AD"/>
    <w:rsid w:val="00E6630B"/>
    <w:rsid w:val="00E80482"/>
    <w:rsid w:val="00E8527F"/>
    <w:rsid w:val="00E9022C"/>
    <w:rsid w:val="00E9356D"/>
    <w:rsid w:val="00E97AAB"/>
    <w:rsid w:val="00EA0893"/>
    <w:rsid w:val="00EB2695"/>
    <w:rsid w:val="00ED608D"/>
    <w:rsid w:val="00EE342C"/>
    <w:rsid w:val="00EE399C"/>
    <w:rsid w:val="00F03605"/>
    <w:rsid w:val="00F1048E"/>
    <w:rsid w:val="00F13900"/>
    <w:rsid w:val="00F172D3"/>
    <w:rsid w:val="00F26D94"/>
    <w:rsid w:val="00F279DD"/>
    <w:rsid w:val="00F41D52"/>
    <w:rsid w:val="00F515B8"/>
    <w:rsid w:val="00F74FD6"/>
    <w:rsid w:val="00F75982"/>
    <w:rsid w:val="00F86E7E"/>
    <w:rsid w:val="00F95E5C"/>
    <w:rsid w:val="00FC13F3"/>
    <w:rsid w:val="00FC3985"/>
    <w:rsid w:val="00FD5571"/>
    <w:rsid w:val="00FE11F4"/>
    <w:rsid w:val="00FF749C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8F7967"/>
  <w15:docId w15:val="{CAECA94E-664D-4C89-9F9E-1A28CE98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314"/>
    <w:pPr>
      <w:spacing w:line="260" w:lineRule="atLeast"/>
    </w:pPr>
    <w:rPr>
      <w:szCs w:val="22"/>
      <w:lang w:val="fr-CH"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fr-CH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  <w:lang w:val="fr-CH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val="fr-CH" w:eastAsia="en-US"/>
    </w:rPr>
  </w:style>
  <w:style w:type="paragraph" w:customStyle="1" w:styleId="Tabellentextklein">
    <w:name w:val="Tabellentext klein"/>
    <w:basedOn w:val="Normal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  <w:lang w:val="fr-CH"/>
    </w:rPr>
  </w:style>
  <w:style w:type="paragraph" w:customStyle="1" w:styleId="zzZusatzformatI">
    <w:name w:val="zz Zusatzformat I"/>
    <w:basedOn w:val="Normal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20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fr-CH"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0C3A97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02F7A"/>
  </w:style>
  <w:style w:type="character" w:styleId="Marquedecommentaire">
    <w:name w:val="annotation reference"/>
    <w:basedOn w:val="Policepardfaut"/>
    <w:uiPriority w:val="99"/>
    <w:semiHidden/>
    <w:unhideWhenUsed/>
    <w:rsid w:val="007A23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238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238A"/>
    <w:rPr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23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238A"/>
    <w:rPr>
      <w:b/>
      <w:bCs/>
      <w:lang w:val="fr-CH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7FF2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e-CH" w:eastAsia="de-CH"/>
    </w:rPr>
  </w:style>
  <w:style w:type="character" w:styleId="Mentionnonrsolue">
    <w:name w:val="Unresolved Mention"/>
    <w:basedOn w:val="Policepardfaut"/>
    <w:uiPriority w:val="99"/>
    <w:semiHidden/>
    <w:unhideWhenUsed/>
    <w:rsid w:val="00372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eiterbildung@sbfi.admin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k_wip_20190829_Formulaire_programme_cantonal_2021-2024_FR"/>
    <f:field ref="objsubject" par="" edit="true" text=""/>
    <f:field ref="objcreatedby" par="" text="Widmer, Priska, SBFI "/>
    <f:field ref="objcreatedat" par="" text="29.08.2019 16:10:11"/>
    <f:field ref="objchangedby" par="" text="Widmer, Priska, SBFI "/>
    <f:field ref="objmodifiedat" par="" text="26.11.2019 15:48:05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Dok_wip_20190829_Formulaire_programme_cantonal_2021-2024_FR"/>
    <f:field ref="CHPRECONFIG_1_1001_Objektname" par="" edit="true" text="Dok_wip_20190829_Formulaire_programme_cantonal_2021-2024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F1C84F95-E3AC-4AEC-81D0-F14FB8D72D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F-Portrait.docx vom 22.04.2012 aktualisiert durch CDBiSator von UBit</dc:description>
  <cp:lastModifiedBy>Buchs Laeticia SBFI</cp:lastModifiedBy>
  <cp:revision>19</cp:revision>
  <cp:lastPrinted>2010-11-10T20:39:00Z</cp:lastPrinted>
  <dcterms:created xsi:type="dcterms:W3CDTF">2019-08-29T14:10:00Z</dcterms:created>
  <dcterms:modified xsi:type="dcterms:W3CDTF">2023-10-30T11:03:00Z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2019-08-29T16:10:11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COO.2101.108.3.810102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Widmer Priska, SBFI </vt:lpwstr>
  </property>
  <property fmtid="{D5CDD505-2E9C-101B-9397-08002B2CF9AE}" pid="24" name="FSC#COOELAK@1.1001:OwnerExtension">
    <vt:lpwstr>+41 58 460 84 75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29.08.2019</vt:lpwstr>
  </property>
  <property fmtid="{D5CDD505-2E9C-101B-9397-08002B2CF9AE}" pid="32" name="FSC#COOELAK@1.1001:OU">
    <vt:lpwstr>Beschwerdeverfahren und Rechtsfragen (BUR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*COO.2101.108.3.810102*</vt:lpwstr>
  </property>
  <property fmtid="{D5CDD505-2E9C-101B-9397-08002B2CF9AE}" pid="35" name="FSC#COOELAK@1.1001:RefBarCode">
    <vt:lpwstr>*COO.2101.108.4.810102*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>priska.widmer@sbfi.admin.ch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Priska Widmer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Beschwerdeverfahren und Rechtsfragen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wip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+41 58 460 84 75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Dok_wip_20190829_Formulaire_programme_cantonal_2021-2024_FR</vt:lpwstr>
  </property>
  <property fmtid="{D5CDD505-2E9C-101B-9397-08002B2CF9AE}" pid="85" name="FSC#EVDCFG@15.1400:UserFunction">
    <vt:lpwstr>Sachbearbeiter/in - WBP / SBFI</vt:lpwstr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Procédures de recours et droit</vt:lpwstr>
  </property>
  <property fmtid="{D5CDD505-2E9C-101B-9397-08002B2CF9AE}" pid="88" name="FSC#EVDCFG@15.1400:SalutationGerman">
    <vt:lpwstr>Beschwerdeverfahren und Rechtsfragen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projets</vt:lpwstr>
  </property>
  <property fmtid="{D5CDD505-2E9C-101B-9397-08002B2CF9AE}" pid="92" name="FSC#EVDCFG@15.1400:SalutationGermanUser">
    <vt:lpwstr>Projektverantwortliche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BUR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>Widmer</vt:lpwstr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>Projektverantwortliche_x000d_
Responsable projets</vt:lpwstr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SBFI </vt:lpwstr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>Priska</vt:lpwstr>
  </property>
  <property fmtid="{D5CDD505-2E9C-101B-9397-08002B2CF9AE}" pid="110" name="FSC#EVDCFG@15.1400:ResponsibleEditorSurname">
    <vt:lpwstr>Widmer</vt:lpwstr>
  </property>
  <property fmtid="{D5CDD505-2E9C-101B-9397-08002B2CF9AE}" pid="111" name="FSC#EVDCFG@15.1400:GroupTitle">
    <vt:lpwstr>Beschwerdeverfahren und Rechtsfragen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SBFI  Priska Widmer</vt:lpwstr>
  </property>
  <property fmtid="{D5CDD505-2E9C-101B-9397-08002B2CF9AE}" pid="114" name="FSC#ATSTATECFG@1.1001:AgentPhone">
    <vt:lpwstr>+41 58 460 84 75</vt:lpwstr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011/2011/03844/00031/00009/00012/00020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