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before="120" w:line="240" w:lineRule="auto"/>
        <w:jc w:val="both"/>
        <w:rPr>
          <w:b/>
          <w:bCs/>
          <w:sz w:val="36"/>
          <w:szCs w:val="40"/>
          <w:lang w:val="it-CH"/>
        </w:rPr>
      </w:pPr>
      <w:r>
        <w:rPr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ge">
                  <wp:posOffset>770890</wp:posOffset>
                </wp:positionV>
                <wp:extent cx="5562600" cy="3000375"/>
                <wp:effectExtent l="0" t="0" r="19050" b="28575"/>
                <wp:wrapTopAndBottom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LOGO </w:t>
                            </w:r>
                          </w:p>
                          <w:p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Organizzazione del mondo del </w:t>
                            </w:r>
                            <w:r>
                              <w:rPr>
                                <w:lang w:val="it-IT"/>
                              </w:rPr>
                              <w:br/>
                              <w:t>lavoro (</w:t>
                            </w:r>
                            <w:proofErr w:type="spellStart"/>
                            <w:r>
                              <w:rPr>
                                <w:lang w:val="it-IT"/>
                              </w:rPr>
                              <w:t>oml</w:t>
                            </w:r>
                            <w:proofErr w:type="spellEnd"/>
                            <w:r>
                              <w:rPr>
                                <w:lang w:val="it-I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432E5" id="Rechteck 5" o:spid="_x0000_s1026" style="position:absolute;left:0;text-align:left;margin-left:-.3pt;margin-top:60.7pt;width:438pt;height:23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">
                <v:textbox>
                  <w:txbxContent>
                    <w:p w14:paraId="6EE40F45" w14:textId="77777777" w:rsidR="00F91E4E" w:rsidRDefault="00D45702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LOGO </w:t>
                      </w:r>
                    </w:p>
                    <w:p w14:paraId="3E2AC4A6" w14:textId="77777777" w:rsidR="00F91E4E" w:rsidRDefault="00D45702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 xml:space="preserve">Organizzazione del mondo del </w:t>
                      </w:r>
                      <w:r>
                        <w:rPr>
                          <w:lang w:val="it-IT"/>
                        </w:rPr>
                        <w:br/>
                        <w:t>lavoro (oml)</w:t>
                      </w: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>
        <w:rPr>
          <w:b/>
          <w:bCs/>
          <w:noProof/>
          <w:sz w:val="36"/>
          <w:szCs w:val="40"/>
          <w:lang w:val="it-CH"/>
        </w:rPr>
        <w:t>Profilo di qualificazione</w:t>
      </w:r>
    </w:p>
    <w:p>
      <w:pPr>
        <w:spacing w:before="480" w:after="120" w:line="240" w:lineRule="auto"/>
        <w:rPr>
          <w:rFonts w:eastAsia="Times New Roman"/>
          <w:b/>
          <w:color w:val="FF0000"/>
          <w:sz w:val="36"/>
          <w:szCs w:val="36"/>
          <w:lang w:val="it-CH" w:eastAsia="de-CH"/>
        </w:rPr>
      </w:pPr>
      <w:r>
        <w:rPr>
          <w:rFonts w:eastAsia="Times New Roman"/>
          <w:b/>
          <w:color w:val="FF0000"/>
          <w:sz w:val="36"/>
          <w:szCs w:val="36"/>
          <w:lang w:val="it-CH" w:eastAsia="de-CH"/>
        </w:rPr>
        <w:t>[denominazione f/</w:t>
      </w:r>
      <w:r>
        <w:rPr>
          <w:rFonts w:eastAsia="Times New Roman"/>
          <w:b/>
          <w:color w:val="FF0000"/>
          <w:sz w:val="36"/>
          <w:szCs w:val="36"/>
          <w:lang w:val="it-CH" w:eastAsia="de-CH"/>
        </w:rPr>
        <w:br/>
        <w:t>denominazione m]</w:t>
      </w:r>
    </w:p>
    <w:p>
      <w:pPr>
        <w:spacing w:after="120" w:line="240" w:lineRule="auto"/>
        <w:rPr>
          <w:rFonts w:eastAsia="Times New Roman"/>
          <w:b/>
          <w:color w:val="FF0000"/>
          <w:sz w:val="36"/>
          <w:szCs w:val="36"/>
          <w:lang w:val="it-CH" w:eastAsia="de-CH"/>
        </w:rPr>
      </w:pPr>
      <w:r>
        <w:rPr>
          <w:rFonts w:eastAsia="Times New Roman"/>
          <w:b/>
          <w:color w:val="FF0000"/>
          <w:sz w:val="36"/>
          <w:szCs w:val="36"/>
          <w:lang w:val="it-CH" w:eastAsia="de-CH"/>
        </w:rPr>
        <w:t>[con attestato federale di capacità (</w:t>
      </w:r>
      <w:proofErr w:type="spellStart"/>
      <w:r>
        <w:rPr>
          <w:rFonts w:eastAsia="Times New Roman"/>
          <w:b/>
          <w:color w:val="FF0000"/>
          <w:sz w:val="36"/>
          <w:szCs w:val="36"/>
          <w:lang w:val="it-CH" w:eastAsia="de-CH"/>
        </w:rPr>
        <w:t>AFC</w:t>
      </w:r>
      <w:proofErr w:type="spellEnd"/>
      <w:r>
        <w:rPr>
          <w:rFonts w:eastAsia="Times New Roman"/>
          <w:b/>
          <w:color w:val="FF0000"/>
          <w:sz w:val="36"/>
          <w:szCs w:val="36"/>
          <w:lang w:val="it-CH" w:eastAsia="de-CH"/>
        </w:rPr>
        <w:t>)|</w:t>
      </w:r>
      <w:r>
        <w:rPr>
          <w:rFonts w:eastAsia="Times New Roman"/>
          <w:b/>
          <w:color w:val="FF0000"/>
          <w:sz w:val="36"/>
          <w:szCs w:val="36"/>
          <w:lang w:val="it-CH" w:eastAsia="de-CH"/>
        </w:rPr>
        <w:br/>
        <w:t>con certificato federale di formazione pratica (CFP)]</w:t>
      </w:r>
    </w:p>
    <w:p>
      <w:pPr>
        <w:spacing w:before="480" w:after="120" w:line="240" w:lineRule="auto"/>
        <w:jc w:val="both"/>
        <w:rPr>
          <w:rFonts w:eastAsia="Times New Roman"/>
          <w:szCs w:val="20"/>
          <w:lang w:val="it-CH" w:eastAsia="de-CH"/>
        </w:rPr>
      </w:pPr>
      <w:r>
        <w:rPr>
          <w:rFonts w:eastAsia="Times New Roman"/>
          <w:szCs w:val="20"/>
          <w:lang w:val="it-CH" w:eastAsia="de-CH"/>
        </w:rPr>
        <w:t>del …</w:t>
      </w:r>
    </w:p>
    <w:p>
      <w:pPr>
        <w:spacing w:before="480" w:line="240" w:lineRule="auto"/>
        <w:jc w:val="both"/>
        <w:rPr>
          <w:lang w:val="it-CH"/>
        </w:rPr>
      </w:pPr>
      <w:r>
        <w:rPr>
          <w:lang w:val="it-CH"/>
        </w:rPr>
        <w:t xml:space="preserve">Basato sull’ordinanza della </w:t>
      </w:r>
      <w:proofErr w:type="spellStart"/>
      <w:r>
        <w:rPr>
          <w:lang w:val="it-CH"/>
        </w:rPr>
        <w:t>SEFRI</w:t>
      </w:r>
      <w:proofErr w:type="spellEnd"/>
      <w:r>
        <w:rPr>
          <w:lang w:val="it-CH"/>
        </w:rPr>
        <w:t xml:space="preserve"> del </w:t>
      </w:r>
      <w:r>
        <w:rPr>
          <w:color w:val="FF0000"/>
          <w:lang w:val="it-CH"/>
        </w:rPr>
        <w:t xml:space="preserve">[data] </w:t>
      </w:r>
      <w:r>
        <w:rPr>
          <w:lang w:val="it-CH"/>
        </w:rPr>
        <w:t xml:space="preserve">sulla formazione professionale di base </w:t>
      </w:r>
      <w:r>
        <w:rPr>
          <w:color w:val="FF0000"/>
          <w:lang w:val="it-CH"/>
        </w:rPr>
        <w:t xml:space="preserve">[titolo f/titolo m] </w:t>
      </w:r>
      <w:r>
        <w:rPr>
          <w:lang w:val="it-CH"/>
        </w:rPr>
        <w:t xml:space="preserve">(n. professione </w:t>
      </w:r>
      <w:r>
        <w:rPr>
          <w:color w:val="FF0000"/>
          <w:lang w:val="it-CH"/>
        </w:rPr>
        <w:t>[numero]</w:t>
      </w:r>
      <w:r>
        <w:rPr>
          <w:lang w:val="it-CH"/>
        </w:rPr>
        <w:t xml:space="preserve">), sul relativo piano di formazione e sull’ordinanza della </w:t>
      </w:r>
      <w:proofErr w:type="spellStart"/>
      <w:r>
        <w:rPr>
          <w:lang w:val="it-CH"/>
        </w:rPr>
        <w:t>SEFRI</w:t>
      </w:r>
      <w:proofErr w:type="spellEnd"/>
      <w:r>
        <w:rPr>
          <w:lang w:val="it-CH"/>
        </w:rPr>
        <w:t xml:space="preserve"> del 27 aprile 2006 sulle prescrizioni minime in materia di cultura generale nella formazione professionale di base </w:t>
      </w:r>
      <w:r>
        <w:rPr>
          <w:lang w:val="it-CH"/>
        </w:rPr>
        <w:br/>
        <w:t>(</w:t>
      </w:r>
      <w:proofErr w:type="spellStart"/>
      <w:r>
        <w:rPr>
          <w:lang w:val="it-CH"/>
        </w:rPr>
        <w:t>RS</w:t>
      </w:r>
      <w:proofErr w:type="spellEnd"/>
      <w:r>
        <w:rPr>
          <w:lang w:val="it-CH"/>
        </w:rPr>
        <w:t xml:space="preserve"> </w:t>
      </w:r>
      <w:r>
        <w:rPr>
          <w:i/>
          <w:lang w:val="it-CH"/>
        </w:rPr>
        <w:t>412.101.241</w:t>
      </w:r>
      <w:r>
        <w:rPr>
          <w:lang w:val="it-CH"/>
        </w:rPr>
        <w:t>)</w:t>
      </w:r>
    </w:p>
    <w:p>
      <w:pPr>
        <w:spacing w:line="240" w:lineRule="auto"/>
        <w:jc w:val="both"/>
        <w:rPr>
          <w:rFonts w:eastAsia="Times New Roman"/>
          <w:b/>
          <w:sz w:val="24"/>
          <w:szCs w:val="20"/>
          <w:lang w:val="it-CH" w:eastAsia="de-DE"/>
        </w:rPr>
      </w:pPr>
      <w:r>
        <w:rPr>
          <w:rFonts w:eastAsia="Times New Roman"/>
          <w:b/>
          <w:sz w:val="24"/>
          <w:szCs w:val="20"/>
          <w:lang w:val="it-CH" w:eastAsia="de-DE"/>
        </w:rPr>
        <w:br w:type="page"/>
      </w:r>
    </w:p>
    <w:p>
      <w:pPr>
        <w:keepNext/>
        <w:tabs>
          <w:tab w:val="left" w:pos="851"/>
        </w:tabs>
        <w:suppressAutoHyphens/>
        <w:spacing w:before="240" w:after="180"/>
        <w:jc w:val="both"/>
        <w:rPr>
          <w:rFonts w:eastAsia="Times New Roman"/>
          <w:b/>
          <w:sz w:val="24"/>
          <w:szCs w:val="20"/>
          <w:lang w:val="it-CH" w:eastAsia="de-DE"/>
        </w:rPr>
      </w:pPr>
      <w:r>
        <w:rPr>
          <w:rFonts w:eastAsia="Times New Roman"/>
          <w:b/>
          <w:sz w:val="24"/>
          <w:szCs w:val="20"/>
          <w:lang w:val="it-CH" w:eastAsia="de-DE"/>
        </w:rPr>
        <w:lastRenderedPageBreak/>
        <w:t>Indice</w:t>
      </w:r>
    </w:p>
    <w:p>
      <w:pPr>
        <w:pStyle w:val="Verzeichnis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lang w:eastAsia="de-CH"/>
        </w:rPr>
      </w:pPr>
      <w:r>
        <w:rPr>
          <w:b w:val="0"/>
          <w:lang w:val="it-CH"/>
        </w:rPr>
        <w:fldChar w:fldCharType="begin"/>
      </w:r>
      <w:r>
        <w:rPr>
          <w:lang w:val="it-CH"/>
        </w:rPr>
        <w:instrText xml:space="preserve"> TOC \o "3-3" \h \z \t "Überschrift 1;1;Überschrift 2;2;Management Summary;1" </w:instrText>
      </w:r>
      <w:r>
        <w:rPr>
          <w:b w:val="0"/>
          <w:lang w:val="it-CH"/>
        </w:rPr>
        <w:fldChar w:fldCharType="separate"/>
      </w:r>
      <w:hyperlink w:anchor="_Toc139902298" w:history="1">
        <w:r>
          <w:rPr>
            <w:rStyle w:val="Hyperlink"/>
            <w:noProof/>
            <w:lang w:val="it-CH"/>
          </w:rPr>
          <w:t>1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de-CH"/>
          </w:rPr>
          <w:tab/>
        </w:r>
        <w:r>
          <w:rPr>
            <w:rStyle w:val="Hyperlink"/>
            <w:noProof/>
            <w:lang w:val="it-CH"/>
          </w:rPr>
          <w:t>Introduzione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_Toc139902298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lang w:eastAsia="de-CH"/>
        </w:rPr>
      </w:pPr>
      <w:hyperlink w:anchor="_Toc139902299" w:history="1">
        <w:r>
          <w:rPr>
            <w:rStyle w:val="Hyperlink"/>
            <w:noProof/>
            <w:lang w:val="it-CH"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de-CH"/>
          </w:rPr>
          <w:tab/>
        </w:r>
        <w:r>
          <w:rPr>
            <w:rStyle w:val="Hyperlink"/>
            <w:noProof/>
            <w:lang w:val="it-CH"/>
          </w:rPr>
          <w:t>Profilo professionale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_Toc139902299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rPr>
          <w:rFonts w:asciiTheme="minorHAnsi" w:eastAsiaTheme="minorEastAsia" w:hAnsiTheme="minorHAnsi" w:cstheme="minorBidi"/>
          <w:noProof/>
          <w:sz w:val="22"/>
          <w:lang w:eastAsia="de-CH"/>
        </w:rPr>
      </w:pPr>
      <w:hyperlink w:anchor="_Toc139902300" w:history="1">
        <w:r>
          <w:rPr>
            <w:rStyle w:val="Hyperlink"/>
            <w:noProof/>
            <w:lang w:val="it-CH"/>
          </w:rPr>
          <w:t>2.1</w:t>
        </w:r>
        <w:r>
          <w:rPr>
            <w:rFonts w:asciiTheme="minorHAnsi" w:eastAsiaTheme="minorEastAsia" w:hAnsiTheme="minorHAnsi" w:cstheme="minorBidi"/>
            <w:noProof/>
            <w:sz w:val="22"/>
            <w:lang w:eastAsia="de-CH"/>
          </w:rPr>
          <w:tab/>
        </w:r>
        <w:r>
          <w:rPr>
            <w:rStyle w:val="Hyperlink"/>
            <w:noProof/>
            <w:lang w:val="it-CH"/>
          </w:rPr>
          <w:t>Campo d’attività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_Toc139902300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rPr>
          <w:rFonts w:asciiTheme="minorHAnsi" w:eastAsiaTheme="minorEastAsia" w:hAnsiTheme="minorHAnsi" w:cstheme="minorBidi"/>
          <w:noProof/>
          <w:sz w:val="22"/>
          <w:lang w:eastAsia="de-CH"/>
        </w:rPr>
      </w:pPr>
      <w:hyperlink w:anchor="_Toc139902301" w:history="1">
        <w:r>
          <w:rPr>
            <w:rStyle w:val="Hyperlink"/>
            <w:noProof/>
            <w:lang w:val="it-CH"/>
          </w:rPr>
          <w:t>2.2</w:t>
        </w:r>
        <w:r>
          <w:rPr>
            <w:rFonts w:asciiTheme="minorHAnsi" w:eastAsiaTheme="minorEastAsia" w:hAnsiTheme="minorHAnsi" w:cstheme="minorBidi"/>
            <w:noProof/>
            <w:sz w:val="22"/>
            <w:lang w:eastAsia="de-CH"/>
          </w:rPr>
          <w:tab/>
        </w:r>
        <w:r>
          <w:rPr>
            <w:rStyle w:val="Hyperlink"/>
            <w:noProof/>
            <w:lang w:val="it-CH"/>
          </w:rPr>
          <w:t>Principali competenze operative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_Toc139902301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rPr>
          <w:rFonts w:asciiTheme="minorHAnsi" w:eastAsiaTheme="minorEastAsia" w:hAnsiTheme="minorHAnsi" w:cstheme="minorBidi"/>
          <w:noProof/>
          <w:sz w:val="22"/>
          <w:lang w:eastAsia="de-CH"/>
        </w:rPr>
      </w:pPr>
      <w:hyperlink w:anchor="_Toc139902302" w:history="1">
        <w:r>
          <w:rPr>
            <w:rStyle w:val="Hyperlink"/>
            <w:noProof/>
            <w:lang w:val="it-CH"/>
          </w:rPr>
          <w:t>2.3</w:t>
        </w:r>
        <w:r>
          <w:rPr>
            <w:rFonts w:asciiTheme="minorHAnsi" w:eastAsiaTheme="minorEastAsia" w:hAnsiTheme="minorHAnsi" w:cstheme="minorBidi"/>
            <w:noProof/>
            <w:sz w:val="22"/>
            <w:lang w:eastAsia="de-CH"/>
          </w:rPr>
          <w:tab/>
        </w:r>
        <w:r>
          <w:rPr>
            <w:rStyle w:val="Hyperlink"/>
            <w:noProof/>
            <w:lang w:val="it-CH"/>
          </w:rPr>
          <w:t>Esercizio della professione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_Toc139902302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rPr>
          <w:rFonts w:asciiTheme="minorHAnsi" w:eastAsiaTheme="minorEastAsia" w:hAnsiTheme="minorHAnsi" w:cstheme="minorBidi"/>
          <w:noProof/>
          <w:sz w:val="22"/>
          <w:lang w:eastAsia="de-CH"/>
        </w:rPr>
      </w:pPr>
      <w:hyperlink w:anchor="_Toc139902303" w:history="1">
        <w:r>
          <w:rPr>
            <w:rStyle w:val="Hyperlink"/>
            <w:noProof/>
            <w:lang w:val="it-CH"/>
          </w:rPr>
          <w:t>2.4</w:t>
        </w:r>
        <w:r>
          <w:rPr>
            <w:rFonts w:asciiTheme="minorHAnsi" w:eastAsiaTheme="minorEastAsia" w:hAnsiTheme="minorHAnsi" w:cstheme="minorBidi"/>
            <w:noProof/>
            <w:sz w:val="22"/>
            <w:lang w:eastAsia="de-CH"/>
          </w:rPr>
          <w:tab/>
        </w:r>
        <w:r>
          <w:rPr>
            <w:rStyle w:val="Hyperlink"/>
            <w:noProof/>
            <w:lang w:val="it-CH"/>
          </w:rPr>
          <w:t>Contributo della professione alla società, all’economia, alla natura e alla cultura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_Toc139902303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Verzeichnis2"/>
        <w:rPr>
          <w:rFonts w:asciiTheme="minorHAnsi" w:eastAsiaTheme="minorEastAsia" w:hAnsiTheme="minorHAnsi" w:cstheme="minorBidi"/>
          <w:noProof/>
          <w:sz w:val="22"/>
          <w:lang w:eastAsia="de-CH"/>
        </w:rPr>
      </w:pPr>
      <w:hyperlink w:anchor="_Toc139902304" w:history="1">
        <w:r>
          <w:rPr>
            <w:rStyle w:val="Hyperlink"/>
            <w:noProof/>
            <w:lang w:val="it-CH"/>
          </w:rPr>
          <w:t>2.5</w:t>
        </w:r>
        <w:r>
          <w:rPr>
            <w:rFonts w:asciiTheme="minorHAnsi" w:eastAsiaTheme="minorEastAsia" w:hAnsiTheme="minorHAnsi" w:cstheme="minorBidi"/>
            <w:noProof/>
            <w:sz w:val="22"/>
            <w:lang w:eastAsia="de-CH"/>
          </w:rPr>
          <w:tab/>
        </w:r>
        <w:r>
          <w:rPr>
            <w:rStyle w:val="Hyperlink"/>
            <w:noProof/>
            <w:lang w:val="it-CH"/>
          </w:rPr>
          <w:t>Cultura generale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_Toc139902304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lang w:eastAsia="de-CH"/>
        </w:rPr>
      </w:pPr>
      <w:hyperlink w:anchor="_Toc139902305" w:history="1">
        <w:r>
          <w:rPr>
            <w:rStyle w:val="Hyperlink"/>
            <w:noProof/>
            <w:lang w:val="it-CH"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de-CH"/>
          </w:rPr>
          <w:tab/>
        </w:r>
        <w:r>
          <w:rPr>
            <w:rStyle w:val="Hyperlink"/>
            <w:noProof/>
            <w:lang w:val="it-CH"/>
          </w:rPr>
          <w:t>Tabella delle competenze operative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_Toc139902305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lang w:eastAsia="de-CH"/>
        </w:rPr>
      </w:pPr>
      <w:hyperlink w:anchor="_Toc139902306" w:history="1">
        <w:r>
          <w:rPr>
            <w:rStyle w:val="Hyperlink"/>
            <w:noProof/>
            <w:lang w:val="it-CH"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de-CH"/>
          </w:rPr>
          <w:tab/>
        </w:r>
        <w:r>
          <w:rPr>
            <w:rStyle w:val="Hyperlink"/>
            <w:noProof/>
            <w:lang w:val="it-CH"/>
          </w:rPr>
          <w:t>Livello richiesto per la professione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_Toc139902306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>
      <w:pPr>
        <w:pStyle w:val="Verzeichnis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noProof/>
          <w:sz w:val="22"/>
          <w:lang w:eastAsia="de-CH"/>
        </w:rPr>
      </w:pPr>
      <w:hyperlink w:anchor="_Toc139902307" w:history="1">
        <w:r>
          <w:rPr>
            <w:rStyle w:val="Hyperlink"/>
            <w:noProof/>
            <w:lang w:val="it-CH"/>
          </w:rPr>
          <w:t>5</w:t>
        </w:r>
        <w:r>
          <w:rPr>
            <w:rFonts w:asciiTheme="minorHAnsi" w:eastAsiaTheme="minorEastAsia" w:hAnsiTheme="minorHAnsi" w:cstheme="minorBidi"/>
            <w:b w:val="0"/>
            <w:noProof/>
            <w:sz w:val="22"/>
            <w:lang w:eastAsia="de-CH"/>
          </w:rPr>
          <w:tab/>
        </w:r>
        <w:r>
          <w:rPr>
            <w:rStyle w:val="Hyperlink"/>
            <w:noProof/>
            <w:lang w:val="it-CH"/>
          </w:rPr>
          <w:t>Approvazione ed entrata in vigore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_Toc139902307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>
      <w:pPr>
        <w:spacing w:line="240" w:lineRule="auto"/>
        <w:jc w:val="both"/>
        <w:rPr>
          <w:lang w:val="it-CH"/>
        </w:rPr>
      </w:pPr>
      <w:r>
        <w:rPr>
          <w:b/>
          <w:bCs/>
          <w:noProof/>
          <w:lang w:val="it-CH"/>
        </w:rPr>
        <w:fldChar w:fldCharType="end"/>
      </w:r>
    </w:p>
    <w:p>
      <w:pPr>
        <w:pStyle w:val="berschrift1"/>
        <w:spacing w:line="360" w:lineRule="atLeast"/>
        <w:jc w:val="both"/>
        <w:rPr>
          <w:lang w:val="it-CH"/>
        </w:rPr>
      </w:pPr>
      <w:bookmarkStart w:id="0" w:name="_Toc139902298"/>
      <w:r>
        <w:rPr>
          <w:lang w:val="it-CH"/>
        </w:rPr>
        <w:t>Introduzione</w:t>
      </w:r>
      <w:bookmarkEnd w:id="0"/>
    </w:p>
    <w:p>
      <w:pPr>
        <w:rPr>
          <w:rFonts w:cs="Arial"/>
          <w:lang w:val="it-CH"/>
        </w:rPr>
      </w:pPr>
      <w:r>
        <w:rPr>
          <w:rFonts w:cs="Arial"/>
          <w:lang w:val="it-CH"/>
        </w:rPr>
        <w:t>Il profilo di qualificazione descrive il profilo professionale, nonché le competenze operative da acquisire e il livello richiesto per la professione. Illustra quali sono le qualifiche che una [titolo f] o un [titolo m] deve possedere per poter esercitare la professione in maniera competente al livello definito.</w:t>
      </w:r>
    </w:p>
    <w:p>
      <w:pPr>
        <w:spacing w:before="240"/>
        <w:rPr>
          <w:rFonts w:cs="Arial"/>
          <w:lang w:val="it-CH"/>
        </w:rPr>
      </w:pPr>
      <w:r>
        <w:rPr>
          <w:rFonts w:cs="Arial"/>
          <w:lang w:val="it-CH"/>
        </w:rPr>
        <w:t>Oltre a descrivere le competenze operative, il profilo professionale funge anche da base per l’impostazione della procedura di qualificazione. Inoltre, è utile per classificare il titolo nel Quadro nazionale delle qualifiche per i titoli della formazione professionale (</w:t>
      </w:r>
      <w:proofErr w:type="spellStart"/>
      <w:r>
        <w:rPr>
          <w:rFonts w:cs="Arial"/>
          <w:lang w:val="it-CH"/>
        </w:rPr>
        <w:t>QNQ</w:t>
      </w:r>
      <w:proofErr w:type="spellEnd"/>
      <w:r>
        <w:rPr>
          <w:rFonts w:cs="Arial"/>
          <w:lang w:val="it-CH"/>
        </w:rPr>
        <w:t>-FP) durante l’elaborazione del supplemento al certificato.</w:t>
      </w:r>
    </w:p>
    <w:p>
      <w:pPr>
        <w:pStyle w:val="berschrift1"/>
        <w:jc w:val="both"/>
        <w:rPr>
          <w:lang w:val="it-CH"/>
        </w:rPr>
      </w:pPr>
      <w:bookmarkStart w:id="1" w:name="_Toc139902299"/>
      <w:r>
        <w:rPr>
          <w:lang w:val="it-CH"/>
        </w:rPr>
        <w:t>Profilo professionale</w:t>
      </w:r>
      <w:bookmarkEnd w:id="1"/>
    </w:p>
    <w:p>
      <w:pPr>
        <w:spacing w:line="240" w:lineRule="auto"/>
        <w:jc w:val="both"/>
        <w:rPr>
          <w:color w:val="FF0000"/>
          <w:lang w:val="it-CH"/>
        </w:rPr>
      </w:pPr>
      <w:r>
        <w:rPr>
          <w:color w:val="FF0000"/>
          <w:lang w:val="it-CH"/>
        </w:rPr>
        <w:t>[Introduzione alla professione]</w:t>
      </w:r>
    </w:p>
    <w:p>
      <w:pPr>
        <w:pStyle w:val="berschrift2"/>
        <w:jc w:val="both"/>
        <w:rPr>
          <w:lang w:val="it-CH"/>
        </w:rPr>
      </w:pPr>
      <w:bookmarkStart w:id="2" w:name="_Toc139902300"/>
      <w:r>
        <w:rPr>
          <w:lang w:val="it-CH"/>
        </w:rPr>
        <w:t>Campo d’attività</w:t>
      </w:r>
      <w:bookmarkEnd w:id="2"/>
    </w:p>
    <w:p>
      <w:pPr>
        <w:spacing w:line="240" w:lineRule="auto"/>
        <w:jc w:val="both"/>
        <w:rPr>
          <w:color w:val="FF0000"/>
          <w:lang w:val="it-CH"/>
        </w:rPr>
      </w:pPr>
      <w:r>
        <w:rPr>
          <w:color w:val="FF0000"/>
          <w:lang w:val="it-CH"/>
        </w:rPr>
        <w:t>[Gruppi target, interlocutori, clienti]</w:t>
      </w:r>
    </w:p>
    <w:p>
      <w:pPr>
        <w:pStyle w:val="berschrift2"/>
        <w:jc w:val="both"/>
        <w:rPr>
          <w:lang w:val="it-CH"/>
        </w:rPr>
      </w:pPr>
      <w:bookmarkStart w:id="3" w:name="_Toc139902301"/>
      <w:r>
        <w:rPr>
          <w:lang w:val="it-CH"/>
        </w:rPr>
        <w:t>Principali competenze operative</w:t>
      </w:r>
      <w:bookmarkEnd w:id="3"/>
    </w:p>
    <w:p>
      <w:pPr>
        <w:jc w:val="both"/>
        <w:rPr>
          <w:color w:val="FF0000"/>
          <w:lang w:val="it-CH"/>
        </w:rPr>
      </w:pPr>
      <w:r>
        <w:rPr>
          <w:color w:val="FF0000"/>
          <w:lang w:val="it-CH"/>
        </w:rPr>
        <w:t>[</w:t>
      </w:r>
      <w:proofErr w:type="spellStart"/>
      <w:r>
        <w:rPr>
          <w:color w:val="FF0000"/>
          <w:lang w:val="it-CH"/>
        </w:rPr>
        <w:t>Ev</w:t>
      </w:r>
      <w:proofErr w:type="spellEnd"/>
      <w:r>
        <w:rPr>
          <w:color w:val="FF0000"/>
          <w:lang w:val="it-CH"/>
        </w:rPr>
        <w:t>. informazioni sugli indirizzi professionali]</w:t>
      </w:r>
    </w:p>
    <w:p>
      <w:pPr>
        <w:pStyle w:val="berschrift2"/>
        <w:jc w:val="both"/>
        <w:rPr>
          <w:lang w:val="it-CH"/>
        </w:rPr>
      </w:pPr>
      <w:bookmarkStart w:id="4" w:name="_Toc139902302"/>
      <w:r>
        <w:rPr>
          <w:lang w:val="it-CH"/>
        </w:rPr>
        <w:t>Esercizio della professione</w:t>
      </w:r>
      <w:bookmarkEnd w:id="4"/>
    </w:p>
    <w:p>
      <w:pPr>
        <w:spacing w:line="240" w:lineRule="auto"/>
        <w:jc w:val="both"/>
        <w:rPr>
          <w:color w:val="FF0000"/>
          <w:lang w:val="it-CH"/>
        </w:rPr>
      </w:pPr>
      <w:r>
        <w:rPr>
          <w:color w:val="FF0000"/>
          <w:lang w:val="it-CH"/>
        </w:rPr>
        <w:t>[Autonomia, creatività / innovazione, ambiente di lavoro, condizioni di lavoro]</w:t>
      </w:r>
    </w:p>
    <w:p>
      <w:pPr>
        <w:pStyle w:val="berschrift2"/>
        <w:jc w:val="both"/>
        <w:rPr>
          <w:lang w:val="it-CH"/>
        </w:rPr>
      </w:pPr>
      <w:bookmarkStart w:id="5" w:name="_Toc139902303"/>
      <w:r>
        <w:rPr>
          <w:lang w:val="it-CH"/>
        </w:rPr>
        <w:t>Contributo della professione alla società, all’economia, alla natura e alla cultura</w:t>
      </w:r>
      <w:bookmarkEnd w:id="5"/>
    </w:p>
    <w:p>
      <w:pPr>
        <w:spacing w:line="240" w:lineRule="auto"/>
        <w:jc w:val="both"/>
        <w:rPr>
          <w:color w:val="FF0000"/>
          <w:lang w:val="it-CH"/>
        </w:rPr>
      </w:pPr>
      <w:r>
        <w:rPr>
          <w:color w:val="FF0000"/>
          <w:lang w:val="it-CH"/>
        </w:rPr>
        <w:t>[Sostenibilità]</w:t>
      </w:r>
    </w:p>
    <w:p>
      <w:pPr>
        <w:pStyle w:val="berschrift2"/>
        <w:jc w:val="both"/>
        <w:rPr>
          <w:lang w:val="it-CH"/>
        </w:rPr>
      </w:pPr>
      <w:bookmarkStart w:id="6" w:name="_Toc139902304"/>
      <w:r>
        <w:rPr>
          <w:lang w:val="it-CH"/>
        </w:rPr>
        <w:t>Cultura generale</w:t>
      </w:r>
      <w:bookmarkEnd w:id="6"/>
    </w:p>
    <w:p>
      <w:pPr>
        <w:jc w:val="both"/>
        <w:rPr>
          <w:color w:val="FF0000"/>
          <w:lang w:val="it-CH"/>
        </w:rPr>
      </w:pPr>
      <w:r>
        <w:rPr>
          <w:lang w:val="it-CH"/>
        </w:rPr>
        <w:t>L’insegnamento della cultura generale permette di acquisire competenze fondamentali per orientarsi nella vita e nella società e per superare le sfide nella sfera privata e in quella professionale.</w:t>
      </w:r>
    </w:p>
    <w:p>
      <w:pPr>
        <w:spacing w:line="240" w:lineRule="auto"/>
        <w:jc w:val="both"/>
        <w:rPr>
          <w:lang w:val="it-CH"/>
        </w:rPr>
      </w:pPr>
      <w:r>
        <w:rPr>
          <w:lang w:val="it-CH"/>
        </w:rPr>
        <w:br w:type="page"/>
      </w:r>
    </w:p>
    <w:tbl>
      <w:tblPr>
        <w:tblStyle w:val="Tabellenraster"/>
        <w:tblW w:w="0" w:type="auto"/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1"/>
      </w:tblGrid>
      <w:tr>
        <w:tc>
          <w:tcPr>
            <w:tcW w:w="14710" w:type="dxa"/>
            <w:shd w:val="clear" w:color="auto" w:fill="F2F2F2" w:themeFill="background1" w:themeFillShade="F2"/>
          </w:tcPr>
          <w:p>
            <w:pPr>
              <w:spacing w:line="240" w:lineRule="auto"/>
              <w:jc w:val="both"/>
              <w:rPr>
                <w:b/>
                <w:sz w:val="24"/>
                <w:lang w:val="it-CH"/>
              </w:rPr>
            </w:pPr>
            <w:r>
              <w:rPr>
                <w:b/>
                <w:sz w:val="24"/>
                <w:lang w:val="it-CH"/>
              </w:rPr>
              <w:lastRenderedPageBreak/>
              <w:t xml:space="preserve">Indicazioni sull’introduzione </w:t>
            </w:r>
          </w:p>
          <w:p>
            <w:pPr>
              <w:spacing w:after="80" w:line="240" w:lineRule="auto"/>
              <w:jc w:val="both"/>
              <w:rPr>
                <w:lang w:val="it-CH"/>
              </w:rPr>
            </w:pPr>
            <w:r>
              <w:rPr>
                <w:lang w:val="it-CH"/>
              </w:rPr>
              <w:t>L’introduzione riporta la base legale e illustra brevemente la funzione del profilo di qualificazione.</w:t>
            </w:r>
          </w:p>
        </w:tc>
      </w:tr>
    </w:tbl>
    <w:p>
      <w:pPr>
        <w:spacing w:line="240" w:lineRule="auto"/>
        <w:jc w:val="both"/>
        <w:rPr>
          <w:lang w:val="it-CH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1"/>
      </w:tblGrid>
      <w:tr>
        <w:tc>
          <w:tcPr>
            <w:tcW w:w="14710" w:type="dxa"/>
            <w:shd w:val="clear" w:color="auto" w:fill="F2F2F2" w:themeFill="background1" w:themeFillShade="F2"/>
          </w:tcPr>
          <w:p>
            <w:pPr>
              <w:spacing w:line="240" w:lineRule="auto"/>
              <w:jc w:val="both"/>
              <w:rPr>
                <w:b/>
                <w:sz w:val="24"/>
                <w:lang w:val="it-CH"/>
              </w:rPr>
            </w:pPr>
            <w:r>
              <w:rPr>
                <w:b/>
                <w:sz w:val="24"/>
                <w:lang w:val="it-CH"/>
              </w:rPr>
              <w:t>Indicazioni sul profilo professionale</w:t>
            </w:r>
          </w:p>
          <w:p>
            <w:pPr>
              <w:spacing w:after="80" w:line="240" w:lineRule="auto"/>
              <w:jc w:val="both"/>
              <w:rPr>
                <w:lang w:val="it-CH"/>
              </w:rPr>
            </w:pPr>
            <w:r>
              <w:rPr>
                <w:lang w:val="it-CH"/>
              </w:rPr>
              <w:t>Un buon profilo professionale è comprensibile anche per i non specialisti e descrive le caratteristiche peculiari di una professione, in particolare cosa fanno i professionisti, dove vengono impiegati e qual è l’importanza della professione. Il suo contenuto corrisponde a quello del profilo di qualificazione riportato negli atti normativi in materia di formazione o lo specifica ulteriormente. Si consiglia di non superare le due pagine. Nel profilo professionale devono essere approfonditi i seguenti aspetti.</w:t>
            </w:r>
          </w:p>
          <w:p>
            <w:pPr>
              <w:pStyle w:val="Listenabsatz"/>
              <w:numPr>
                <w:ilvl w:val="0"/>
                <w:numId w:val="47"/>
              </w:numPr>
              <w:spacing w:after="80" w:line="240" w:lineRule="auto"/>
              <w:ind w:left="714" w:hanging="357"/>
              <w:contextualSpacing w:val="0"/>
              <w:jc w:val="both"/>
              <w:rPr>
                <w:lang w:val="it-CH"/>
              </w:rPr>
            </w:pPr>
            <w:r>
              <w:rPr>
                <w:b/>
                <w:lang w:val="it-CH"/>
              </w:rPr>
              <w:t>Campo d’attività</w:t>
            </w:r>
            <w:r>
              <w:rPr>
                <w:lang w:val="it-CH"/>
              </w:rPr>
              <w:t>: dove lavorano i professionisti? Quali sono i principali clienti? Quali sono gli obiettivi, i compiti o i prodotti specifici della professione? Con chi collaborano i professionisti?</w:t>
            </w:r>
          </w:p>
          <w:p>
            <w:pPr>
              <w:pStyle w:val="Listenabsatz"/>
              <w:numPr>
                <w:ilvl w:val="0"/>
                <w:numId w:val="47"/>
              </w:numPr>
              <w:spacing w:after="80" w:line="240" w:lineRule="auto"/>
              <w:ind w:left="714" w:hanging="357"/>
              <w:contextualSpacing w:val="0"/>
              <w:jc w:val="both"/>
              <w:rPr>
                <w:lang w:val="it-CH"/>
              </w:rPr>
            </w:pPr>
            <w:r>
              <w:rPr>
                <w:b/>
                <w:lang w:val="it-CH"/>
              </w:rPr>
              <w:t>Principali competenze operative</w:t>
            </w:r>
            <w:r>
              <w:rPr>
                <w:lang w:val="it-CH"/>
              </w:rPr>
              <w:t xml:space="preserve">: quali sono le principali competenze operative? Quali competenze devono avere i professionisti? In cosa si distinguono i diversi orientamenti o indirizzi professionali? </w:t>
            </w:r>
          </w:p>
          <w:p>
            <w:pPr>
              <w:pStyle w:val="Listenabsatz"/>
              <w:numPr>
                <w:ilvl w:val="0"/>
                <w:numId w:val="47"/>
              </w:numPr>
              <w:spacing w:after="80" w:line="240" w:lineRule="auto"/>
              <w:ind w:left="714" w:hanging="357"/>
              <w:contextualSpacing w:val="0"/>
              <w:jc w:val="both"/>
              <w:rPr>
                <w:lang w:val="it-CH"/>
              </w:rPr>
            </w:pPr>
            <w:r>
              <w:rPr>
                <w:b/>
                <w:lang w:val="it-CH"/>
              </w:rPr>
              <w:t>Esercizio della professione</w:t>
            </w:r>
            <w:r>
              <w:rPr>
                <w:lang w:val="it-CH"/>
              </w:rPr>
              <w:t>: quali sono le condizioni quadro per l’esercizio della professione? In che misura i professionisti lavorano autonomamente e sotto la propria responsabilità? Quanto contano la flessibilità, la creatività e la capacità innovativa?</w:t>
            </w:r>
          </w:p>
          <w:p>
            <w:pPr>
              <w:pStyle w:val="Listenabsatz"/>
              <w:numPr>
                <w:ilvl w:val="0"/>
                <w:numId w:val="47"/>
              </w:numPr>
              <w:spacing w:after="80" w:line="240" w:lineRule="auto"/>
              <w:ind w:left="714" w:hanging="357"/>
              <w:contextualSpacing w:val="0"/>
              <w:jc w:val="both"/>
              <w:rPr>
                <w:lang w:val="it-CH"/>
              </w:rPr>
            </w:pPr>
            <w:r>
              <w:rPr>
                <w:b/>
                <w:lang w:val="it-CH"/>
              </w:rPr>
              <w:t>Contributo della professione alla società, all’economia, alla natura e alla cultura</w:t>
            </w:r>
            <w:r>
              <w:rPr>
                <w:lang w:val="it-CH"/>
              </w:rPr>
              <w:t>: qual è il contributo allo sviluppo sostenibile fornito dai professionisti? Qual è e quale sarà l’importanza della professione?</w:t>
            </w:r>
          </w:p>
          <w:p>
            <w:pPr>
              <w:pStyle w:val="Listenabsatz"/>
              <w:numPr>
                <w:ilvl w:val="0"/>
                <w:numId w:val="49"/>
              </w:numPr>
              <w:spacing w:after="80" w:line="240" w:lineRule="auto"/>
              <w:jc w:val="both"/>
              <w:rPr>
                <w:lang w:val="it-CH"/>
              </w:rPr>
            </w:pPr>
            <w:r>
              <w:rPr>
                <w:b/>
                <w:lang w:val="it-CH"/>
              </w:rPr>
              <w:t>Cultura generale</w:t>
            </w:r>
            <w:r>
              <w:rPr>
                <w:lang w:val="it-CH"/>
              </w:rPr>
              <w:t>: l’insegnamento della cultura generale trasmette competenze fondamentali per orientarsi nella vita e nella società e per superare le sfide nella sfera privata e in quella professionale. In quale contesto la cultura generale è rilevante per la professione? Quali sono le sfide sociali e linguistiche che devono affrontare i professionisti?</w:t>
            </w:r>
          </w:p>
        </w:tc>
      </w:tr>
    </w:tbl>
    <w:p>
      <w:pPr>
        <w:spacing w:line="240" w:lineRule="auto"/>
        <w:jc w:val="both"/>
        <w:rPr>
          <w:lang w:val="it-CH"/>
        </w:rPr>
      </w:pPr>
    </w:p>
    <w:p>
      <w:pPr>
        <w:pStyle w:val="berschrift1"/>
        <w:numPr>
          <w:ilvl w:val="0"/>
          <w:numId w:val="0"/>
        </w:numPr>
        <w:ind w:left="964"/>
        <w:jc w:val="both"/>
        <w:rPr>
          <w:lang w:val="it-CH"/>
        </w:rPr>
        <w:sectPr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701" w:header="624" w:footer="170" w:gutter="0"/>
          <w:cols w:space="708"/>
          <w:titlePg/>
          <w:docGrid w:linePitch="360"/>
        </w:sectPr>
      </w:pPr>
    </w:p>
    <w:p>
      <w:pPr>
        <w:pStyle w:val="berschrift1"/>
        <w:jc w:val="both"/>
        <w:rPr>
          <w:lang w:val="it-CH"/>
        </w:rPr>
      </w:pPr>
      <w:bookmarkStart w:id="7" w:name="_Toc139902305"/>
      <w:r>
        <w:rPr>
          <w:lang w:val="it-CH"/>
        </w:rPr>
        <w:lastRenderedPageBreak/>
        <w:t>Tabella delle competenze operative</w:t>
      </w:r>
      <w:bookmarkEnd w:id="7"/>
    </w:p>
    <w:tbl>
      <w:tblPr>
        <w:tblW w:w="0" w:type="auto"/>
        <w:tblInd w:w="51" w:type="dxa"/>
        <w:tblLook w:val="04A0" w:firstRow="1" w:lastRow="0" w:firstColumn="1" w:lastColumn="0" w:noHBand="0" w:noVBand="1"/>
      </w:tblPr>
      <w:tblGrid>
        <w:gridCol w:w="3630"/>
        <w:gridCol w:w="10718"/>
      </w:tblGrid>
      <w:tr>
        <w:trPr>
          <w:trHeight w:val="313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9FF99"/>
            <w:vAlign w:val="center"/>
          </w:tcPr>
          <w:p>
            <w:pPr>
              <w:spacing w:before="120"/>
              <w:rPr>
                <w:b/>
                <w:szCs w:val="20"/>
              </w:rPr>
            </w:pPr>
            <w:r>
              <w:rPr>
                <w:b/>
                <w:szCs w:val="20"/>
              </w:rPr>
              <w:sym w:font="Wingdings" w:char="F0E2"/>
            </w:r>
            <w:r>
              <w:rPr>
                <w:b/>
                <w:szCs w:val="20"/>
              </w:rPr>
              <w:t xml:space="preserve"> Campo di </w:t>
            </w:r>
            <w:proofErr w:type="spellStart"/>
            <w:r>
              <w:rPr>
                <w:b/>
                <w:szCs w:val="20"/>
              </w:rPr>
              <w:t>competenze</w:t>
            </w:r>
            <w:proofErr w:type="spellEnd"/>
            <w:r>
              <w:rPr>
                <w:b/>
                <w:szCs w:val="20"/>
              </w:rPr>
              <w:t xml:space="preserve"> operative</w:t>
            </w:r>
          </w:p>
        </w:tc>
        <w:tc>
          <w:tcPr>
            <w:tcW w:w="10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spacing w:before="120"/>
              <w:rPr>
                <w:b/>
              </w:rPr>
            </w:pPr>
            <w:proofErr w:type="spellStart"/>
            <w:r>
              <w:rPr>
                <w:b/>
                <w:szCs w:val="20"/>
              </w:rPr>
              <w:t>Competenza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operativa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</w:rPr>
              <w:sym w:font="Wingdings" w:char="F0E0"/>
            </w:r>
          </w:p>
        </w:tc>
      </w:tr>
    </w:tbl>
    <w:tbl>
      <w:tblPr>
        <w:tblStyle w:val="Tabellenraster"/>
        <w:tblW w:w="0" w:type="auto"/>
        <w:tblInd w:w="4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7"/>
        <w:gridCol w:w="3308"/>
        <w:gridCol w:w="1531"/>
        <w:gridCol w:w="1531"/>
        <w:gridCol w:w="1531"/>
        <w:gridCol w:w="1531"/>
        <w:gridCol w:w="1531"/>
        <w:gridCol w:w="1531"/>
        <w:gridCol w:w="1531"/>
      </w:tblGrid>
      <w:tr>
        <w:trPr>
          <w:trHeight w:val="509"/>
        </w:trPr>
        <w:tc>
          <w:tcPr>
            <w:tcW w:w="327" w:type="dxa"/>
            <w:vMerge w:val="restart"/>
            <w:shd w:val="clear" w:color="auto" w:fill="FABF8F" w:themeFill="accent6" w:themeFillTint="99"/>
            <w:vAlign w:val="center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3308" w:type="dxa"/>
            <w:vMerge w:val="restart"/>
            <w:shd w:val="clear" w:color="auto" w:fill="99FF99"/>
            <w:vAlign w:val="center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Campo di </w:t>
            </w:r>
            <w:proofErr w:type="spellStart"/>
            <w:r>
              <w:rPr>
                <w:b/>
                <w:sz w:val="16"/>
                <w:szCs w:val="16"/>
              </w:rPr>
              <w:t>competenze</w:t>
            </w:r>
            <w:proofErr w:type="spellEnd"/>
            <w:r>
              <w:rPr>
                <w:b/>
                <w:sz w:val="16"/>
                <w:szCs w:val="16"/>
              </w:rPr>
              <w:t xml:space="preserve"> operative</w:t>
            </w:r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a1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a2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a3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</w:tr>
      <w:tr>
        <w:trPr>
          <w:trHeight w:val="509"/>
        </w:trPr>
        <w:tc>
          <w:tcPr>
            <w:tcW w:w="327" w:type="dxa"/>
            <w:vMerge/>
            <w:shd w:val="clear" w:color="auto" w:fill="FABF8F" w:themeFill="accent6" w:themeFillTint="99"/>
            <w:vAlign w:val="center"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3308" w:type="dxa"/>
            <w:vMerge/>
            <w:shd w:val="clear" w:color="auto" w:fill="99FF99"/>
            <w:vAlign w:val="center"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</w:tr>
      <w:tr>
        <w:trPr>
          <w:trHeight w:val="509"/>
        </w:trPr>
        <w:tc>
          <w:tcPr>
            <w:tcW w:w="327" w:type="dxa"/>
            <w:vMerge w:val="restart"/>
            <w:shd w:val="clear" w:color="auto" w:fill="FABF8F" w:themeFill="accent6" w:themeFillTint="99"/>
            <w:vAlign w:val="center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</w:p>
        </w:tc>
        <w:tc>
          <w:tcPr>
            <w:tcW w:w="3308" w:type="dxa"/>
            <w:vMerge w:val="restart"/>
            <w:shd w:val="clear" w:color="auto" w:fill="99FF99"/>
            <w:vAlign w:val="center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Campo di </w:t>
            </w:r>
            <w:proofErr w:type="spellStart"/>
            <w:r>
              <w:rPr>
                <w:b/>
                <w:sz w:val="16"/>
                <w:szCs w:val="16"/>
              </w:rPr>
              <w:t>competenze</w:t>
            </w:r>
            <w:proofErr w:type="spellEnd"/>
            <w:r>
              <w:rPr>
                <w:b/>
                <w:sz w:val="16"/>
                <w:szCs w:val="16"/>
              </w:rPr>
              <w:t xml:space="preserve"> operative</w:t>
            </w:r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b1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b2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b3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b4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b5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b6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b7</w:t>
            </w:r>
            <w:proofErr w:type="spellEnd"/>
            <w:r>
              <w:rPr>
                <w:b/>
                <w:sz w:val="16"/>
                <w:szCs w:val="16"/>
              </w:rPr>
              <w:t xml:space="preserve">: </w:t>
            </w:r>
            <w:proofErr w:type="spellStart"/>
            <w:r>
              <w:rPr>
                <w:b/>
                <w:sz w:val="16"/>
                <w:szCs w:val="16"/>
              </w:rPr>
              <w:t>Competenza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operativa</w:t>
            </w:r>
            <w:proofErr w:type="spellEnd"/>
          </w:p>
        </w:tc>
      </w:tr>
      <w:tr>
        <w:trPr>
          <w:trHeight w:val="509"/>
        </w:trPr>
        <w:tc>
          <w:tcPr>
            <w:tcW w:w="327" w:type="dxa"/>
            <w:vMerge/>
            <w:shd w:val="clear" w:color="auto" w:fill="FABF8F" w:themeFill="accent6" w:themeFillTint="99"/>
            <w:vAlign w:val="center"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3308" w:type="dxa"/>
            <w:vMerge/>
            <w:shd w:val="clear" w:color="auto" w:fill="99FF99"/>
            <w:vAlign w:val="center"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</w:tr>
      <w:tr>
        <w:trPr>
          <w:trHeight w:val="509"/>
        </w:trPr>
        <w:tc>
          <w:tcPr>
            <w:tcW w:w="327" w:type="dxa"/>
            <w:vMerge w:val="restart"/>
            <w:shd w:val="clear" w:color="auto" w:fill="FABF8F" w:themeFill="accent6" w:themeFillTint="99"/>
            <w:vAlign w:val="center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308" w:type="dxa"/>
            <w:vMerge w:val="restart"/>
            <w:shd w:val="clear" w:color="auto" w:fill="99FF99"/>
            <w:vAlign w:val="center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Campo di </w:t>
            </w:r>
            <w:proofErr w:type="spellStart"/>
            <w:r>
              <w:rPr>
                <w:b/>
                <w:sz w:val="16"/>
                <w:szCs w:val="16"/>
              </w:rPr>
              <w:t>competenze</w:t>
            </w:r>
            <w:proofErr w:type="spellEnd"/>
            <w:r>
              <w:rPr>
                <w:b/>
                <w:sz w:val="16"/>
                <w:szCs w:val="16"/>
              </w:rPr>
              <w:t xml:space="preserve"> operative</w:t>
            </w:r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c1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c2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c3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c4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</w:tr>
      <w:tr>
        <w:trPr>
          <w:trHeight w:val="509"/>
        </w:trPr>
        <w:tc>
          <w:tcPr>
            <w:tcW w:w="327" w:type="dxa"/>
            <w:vMerge/>
            <w:shd w:val="clear" w:color="auto" w:fill="FABF8F" w:themeFill="accent6" w:themeFillTint="99"/>
            <w:vAlign w:val="center"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3308" w:type="dxa"/>
            <w:vMerge/>
            <w:shd w:val="clear" w:color="auto" w:fill="99FF99"/>
            <w:vAlign w:val="center"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</w:tr>
      <w:tr>
        <w:trPr>
          <w:trHeight w:val="509"/>
        </w:trPr>
        <w:tc>
          <w:tcPr>
            <w:tcW w:w="327" w:type="dxa"/>
            <w:vMerge w:val="restart"/>
            <w:shd w:val="clear" w:color="auto" w:fill="FABF8F" w:themeFill="accent6" w:themeFillTint="99"/>
            <w:vAlign w:val="center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308" w:type="dxa"/>
            <w:vMerge w:val="restart"/>
            <w:shd w:val="clear" w:color="auto" w:fill="99FF99"/>
            <w:vAlign w:val="center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Campo di </w:t>
            </w:r>
            <w:proofErr w:type="spellStart"/>
            <w:r>
              <w:rPr>
                <w:b/>
                <w:sz w:val="16"/>
                <w:szCs w:val="16"/>
              </w:rPr>
              <w:t>competenze</w:t>
            </w:r>
            <w:proofErr w:type="spellEnd"/>
            <w:r>
              <w:rPr>
                <w:b/>
                <w:sz w:val="16"/>
                <w:szCs w:val="16"/>
              </w:rPr>
              <w:t xml:space="preserve"> operative</w:t>
            </w:r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d1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d2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d3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d4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d5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d6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</w:tr>
      <w:tr>
        <w:trPr>
          <w:trHeight w:val="509"/>
        </w:trPr>
        <w:tc>
          <w:tcPr>
            <w:tcW w:w="327" w:type="dxa"/>
            <w:vMerge/>
            <w:shd w:val="clear" w:color="auto" w:fill="FABF8F" w:themeFill="accent6" w:themeFillTint="99"/>
            <w:vAlign w:val="center"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3308" w:type="dxa"/>
            <w:vMerge/>
            <w:shd w:val="clear" w:color="auto" w:fill="99FF99"/>
            <w:vAlign w:val="center"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</w:tr>
      <w:tr>
        <w:trPr>
          <w:trHeight w:val="509"/>
        </w:trPr>
        <w:tc>
          <w:tcPr>
            <w:tcW w:w="327" w:type="dxa"/>
            <w:vMerge w:val="restart"/>
            <w:shd w:val="clear" w:color="auto" w:fill="FABF8F" w:themeFill="accent6" w:themeFillTint="99"/>
            <w:vAlign w:val="center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3308" w:type="dxa"/>
            <w:vMerge w:val="restart"/>
            <w:shd w:val="clear" w:color="auto" w:fill="99FF99"/>
            <w:vAlign w:val="center"/>
          </w:tcPr>
          <w:p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Campo di </w:t>
            </w:r>
            <w:proofErr w:type="spellStart"/>
            <w:r>
              <w:rPr>
                <w:b/>
                <w:sz w:val="16"/>
                <w:szCs w:val="16"/>
              </w:rPr>
              <w:t>competenze</w:t>
            </w:r>
            <w:proofErr w:type="spellEnd"/>
            <w:r>
              <w:rPr>
                <w:b/>
                <w:sz w:val="16"/>
                <w:szCs w:val="16"/>
              </w:rPr>
              <w:t xml:space="preserve"> operative</w:t>
            </w:r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e1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e2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e3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e4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e5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  <w:shd w:val="clear" w:color="auto" w:fill="FFFF99"/>
          </w:tcPr>
          <w:p>
            <w:pPr>
              <w:spacing w:before="120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e6</w:t>
            </w:r>
            <w:proofErr w:type="spellEnd"/>
            <w:r>
              <w:rPr>
                <w:bCs/>
                <w:sz w:val="16"/>
                <w:szCs w:val="16"/>
              </w:rPr>
              <w:t xml:space="preserve">: </w:t>
            </w:r>
            <w:proofErr w:type="spellStart"/>
            <w:r>
              <w:rPr>
                <w:bCs/>
                <w:sz w:val="16"/>
                <w:szCs w:val="16"/>
              </w:rPr>
              <w:t>Competenza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operativa</w:t>
            </w:r>
            <w:proofErr w:type="spellEnd"/>
          </w:p>
        </w:tc>
        <w:tc>
          <w:tcPr>
            <w:tcW w:w="1531" w:type="dxa"/>
            <w:vMerge w:val="restart"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</w:tr>
      <w:tr>
        <w:trPr>
          <w:trHeight w:val="509"/>
        </w:trPr>
        <w:tc>
          <w:tcPr>
            <w:tcW w:w="327" w:type="dxa"/>
            <w:vMerge/>
            <w:shd w:val="clear" w:color="auto" w:fill="FABF8F" w:themeFill="accent6" w:themeFillTint="99"/>
            <w:vAlign w:val="center"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3308" w:type="dxa"/>
            <w:vMerge/>
            <w:shd w:val="clear" w:color="auto" w:fill="99FF99"/>
            <w:vAlign w:val="center"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FFFF99"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1531" w:type="dxa"/>
            <w:vMerge/>
          </w:tcPr>
          <w:p>
            <w:pPr>
              <w:spacing w:before="120"/>
              <w:rPr>
                <w:b/>
                <w:sz w:val="16"/>
                <w:szCs w:val="16"/>
              </w:rPr>
            </w:pPr>
          </w:p>
        </w:tc>
      </w:tr>
    </w:tbl>
    <w:p>
      <w:pPr>
        <w:spacing w:line="240" w:lineRule="auto"/>
        <w:jc w:val="both"/>
        <w:rPr>
          <w:lang w:val="it-CH"/>
        </w:rPr>
      </w:pPr>
      <w:r>
        <w:rPr>
          <w:lang w:val="it-CH"/>
        </w:rPr>
        <w:br w:type="page"/>
      </w:r>
    </w:p>
    <w:tbl>
      <w:tblPr>
        <w:tblStyle w:val="Tabellenraster"/>
        <w:tblW w:w="14879" w:type="dxa"/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79"/>
      </w:tblGrid>
      <w:tr>
        <w:tc>
          <w:tcPr>
            <w:tcW w:w="14879" w:type="dxa"/>
            <w:shd w:val="clear" w:color="auto" w:fill="F2F2F2" w:themeFill="background1" w:themeFillShade="F2"/>
          </w:tcPr>
          <w:p>
            <w:pPr>
              <w:spacing w:line="240" w:lineRule="auto"/>
              <w:jc w:val="both"/>
              <w:rPr>
                <w:b/>
                <w:sz w:val="24"/>
                <w:lang w:val="it-CH"/>
              </w:rPr>
            </w:pPr>
            <w:r>
              <w:rPr>
                <w:b/>
                <w:sz w:val="24"/>
                <w:lang w:val="it-CH"/>
              </w:rPr>
              <w:lastRenderedPageBreak/>
              <w:t>Indicazioni sulla tabella delle competenze operative</w:t>
            </w:r>
          </w:p>
          <w:p>
            <w:pPr>
              <w:spacing w:after="80" w:line="240" w:lineRule="auto"/>
              <w:jc w:val="both"/>
              <w:rPr>
                <w:lang w:val="it-CH"/>
              </w:rPr>
            </w:pPr>
            <w:r>
              <w:rPr>
                <w:lang w:val="it-CH"/>
              </w:rPr>
              <w:t>La tabella illustra le competenze operative raggruppate nei relativi campi, funge da base per l’elaborazione dell’ordinanza sulla formazione professionale, del piano di formazione e delle procedure di qualificazione e favorisce la comparabilità della professione a livello internazionale.</w:t>
            </w:r>
          </w:p>
          <w:p>
            <w:pPr>
              <w:spacing w:line="240" w:lineRule="auto"/>
              <w:jc w:val="both"/>
              <w:rPr>
                <w:b/>
                <w:lang w:val="it-CH"/>
              </w:rPr>
            </w:pPr>
            <w:r>
              <w:rPr>
                <w:b/>
                <w:lang w:val="it-CH"/>
              </w:rPr>
              <w:t>Campi di competenze operative</w:t>
            </w:r>
          </w:p>
          <w:p>
            <w:pPr>
              <w:spacing w:after="80" w:line="240" w:lineRule="auto"/>
              <w:jc w:val="both"/>
              <w:rPr>
                <w:lang w:val="it-CH"/>
              </w:rPr>
            </w:pPr>
            <w:r>
              <w:rPr>
                <w:lang w:val="it-CH"/>
              </w:rPr>
              <w:t xml:space="preserve">Questi campi raggruppano competenze operative simili o affini. Nella formazione professionale di base fungono anche da unità strutturali della formazione nei tre luoghi deputati e delle procedure di qualificazione. Ogni campo di competenze operative inizia con un sostantivo, per esempio </w:t>
            </w:r>
            <w:r>
              <w:rPr>
                <w:rFonts w:cs="Arial"/>
                <w:lang w:val="it-CH"/>
              </w:rPr>
              <w:t>«</w:t>
            </w:r>
            <w:r>
              <w:rPr>
                <w:rFonts w:cs="Arial"/>
                <w:u w:val="single"/>
                <w:lang w:val="it-CH"/>
              </w:rPr>
              <w:t>riparazione</w:t>
            </w:r>
            <w:r>
              <w:rPr>
                <w:rFonts w:cs="Arial"/>
                <w:lang w:val="it-CH"/>
              </w:rPr>
              <w:t xml:space="preserve"> di biciclette»</w:t>
            </w:r>
            <w:r>
              <w:rPr>
                <w:lang w:val="it-CH"/>
              </w:rPr>
              <w:t>.</w:t>
            </w:r>
          </w:p>
          <w:p>
            <w:pPr>
              <w:spacing w:line="240" w:lineRule="auto"/>
              <w:jc w:val="both"/>
              <w:rPr>
                <w:b/>
                <w:lang w:val="it-CH"/>
              </w:rPr>
            </w:pPr>
            <w:r>
              <w:rPr>
                <w:b/>
                <w:lang w:val="it-CH"/>
              </w:rPr>
              <w:t>Competenze operative</w:t>
            </w:r>
          </w:p>
          <w:p>
            <w:pPr>
              <w:spacing w:after="80"/>
              <w:jc w:val="both"/>
              <w:rPr>
                <w:szCs w:val="20"/>
                <w:lang w:val="it-CH"/>
              </w:rPr>
            </w:pPr>
            <w:r>
              <w:rPr>
                <w:szCs w:val="20"/>
                <w:lang w:val="it-CH"/>
              </w:rPr>
              <w:t>Esistono diverse definizioni del concetto di competenza operativa. Ognuna riconosce che, in generale, la competenza operativa costituisce un intero repertorio pratico e designa la capacità di una persona di agire autonomamente in diverse situazioni.</w:t>
            </w:r>
            <w:r>
              <w:rPr>
                <w:lang w:val="it-CH"/>
              </w:rPr>
              <w:t xml:space="preserve"> </w:t>
            </w:r>
            <w:r>
              <w:rPr>
                <w:szCs w:val="20"/>
                <w:lang w:val="it-CH"/>
              </w:rPr>
              <w:t>Nella formazione professionale di base è applicabile la seguente definizione:</w:t>
            </w:r>
          </w:p>
          <w:p>
            <w:pPr>
              <w:spacing w:after="80" w:line="240" w:lineRule="auto"/>
              <w:jc w:val="both"/>
              <w:rPr>
                <w:szCs w:val="20"/>
                <w:lang w:val="it-CH"/>
              </w:rPr>
            </w:pPr>
            <w:r>
              <w:rPr>
                <w:b/>
                <w:i/>
                <w:szCs w:val="20"/>
                <w:lang w:val="it-CH"/>
              </w:rPr>
              <w:t>Una persona è competente a livello operativo quando è in grado di eseguire compiti e attività professionali in maniera autonoma, orientata ai risultati, corretta e flessibile.</w:t>
            </w:r>
          </w:p>
          <w:p>
            <w:pPr>
              <w:spacing w:after="80" w:line="240" w:lineRule="auto"/>
              <w:jc w:val="both"/>
              <w:rPr>
                <w:szCs w:val="20"/>
                <w:lang w:val="it-CH"/>
              </w:rPr>
            </w:pPr>
            <w:r>
              <w:rPr>
                <w:szCs w:val="20"/>
                <w:lang w:val="it-CH"/>
              </w:rPr>
              <w:t>Le competenze operative richieste ai professionisti sono descritte nel profilo di qualificazione della rispettiva formazione professionale di base.</w:t>
            </w:r>
            <w:r>
              <w:rPr>
                <w:lang w:val="it-CH"/>
              </w:rPr>
              <w:t xml:space="preserve"> Le competenze operative illustrano </w:t>
            </w:r>
            <w:r>
              <w:rPr>
                <w:szCs w:val="20"/>
                <w:lang w:val="it-CH"/>
              </w:rPr>
              <w:t>il comportamento che un professionista con determinate qualifiche dovrebbe avere sul mercato del lavoro. Devono essere formulate in maniera breve e precisa. Di solito ogni competenza operativa si compone di quattro elementi:</w:t>
            </w:r>
          </w:p>
          <w:tbl>
            <w:tblPr>
              <w:tblStyle w:val="Tabellenraster"/>
              <w:tblW w:w="14708" w:type="dxa"/>
              <w:tblLook w:val="04A0" w:firstRow="1" w:lastRow="0" w:firstColumn="1" w:lastColumn="0" w:noHBand="0" w:noVBand="1"/>
            </w:tblPr>
            <w:tblGrid>
              <w:gridCol w:w="3677"/>
              <w:gridCol w:w="3677"/>
              <w:gridCol w:w="3677"/>
              <w:gridCol w:w="3677"/>
            </w:tblGrid>
            <w:tr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>
                  <w:pPr>
                    <w:rPr>
                      <w:b/>
                      <w:sz w:val="16"/>
                      <w:lang w:val="it-CH"/>
                    </w:rPr>
                  </w:pPr>
                  <w:r>
                    <w:rPr>
                      <w:b/>
                      <w:sz w:val="16"/>
                      <w:lang w:val="it-CH"/>
                    </w:rPr>
                    <w:t>Azione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>
                  <w:pPr>
                    <w:rPr>
                      <w:b/>
                      <w:sz w:val="16"/>
                      <w:lang w:val="it-CH"/>
                    </w:rPr>
                  </w:pPr>
                  <w:r>
                    <w:rPr>
                      <w:b/>
                      <w:sz w:val="16"/>
                      <w:lang w:val="it-CH"/>
                    </w:rPr>
                    <w:t>Oggetto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>
                  <w:pPr>
                    <w:rPr>
                      <w:b/>
                      <w:sz w:val="16"/>
                      <w:lang w:val="it-CH"/>
                    </w:rPr>
                  </w:pPr>
                  <w:r>
                    <w:rPr>
                      <w:b/>
                      <w:sz w:val="16"/>
                      <w:lang w:val="it-CH"/>
                    </w:rPr>
                    <w:t>Contesto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>
                  <w:pPr>
                    <w:rPr>
                      <w:b/>
                      <w:sz w:val="16"/>
                      <w:lang w:val="it-CH"/>
                    </w:rPr>
                  </w:pPr>
                  <w:r>
                    <w:rPr>
                      <w:b/>
                      <w:sz w:val="16"/>
                      <w:lang w:val="it-CH"/>
                    </w:rPr>
                    <w:t>Requisito</w:t>
                  </w:r>
                </w:p>
              </w:tc>
            </w:tr>
            <w:tr>
              <w:tc>
                <w:tcPr>
                  <w:tcW w:w="3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I verbi descrivono azioni verificabili e osservabili nelle situazioni lavorative.</w:t>
                  </w:r>
                  <w:r>
                    <w:rPr>
                      <w:lang w:val="it-CH"/>
                    </w:rPr>
                    <w:t xml:space="preserve"> </w:t>
                  </w:r>
                  <w:r>
                    <w:rPr>
                      <w:sz w:val="16"/>
                      <w:lang w:val="it-CH"/>
                    </w:rPr>
                    <w:t>In questo modo si garantisce la valutabilità delle competenze operative.</w:t>
                  </w:r>
                  <w:r>
                    <w:rPr>
                      <w:lang w:val="it-CH"/>
                    </w:rPr>
                    <w:t xml:space="preserve"> </w:t>
                  </w:r>
                  <w:r>
                    <w:rPr>
                      <w:sz w:val="16"/>
                      <w:lang w:val="it-CH"/>
                    </w:rPr>
                    <w:t>Il verbo si colloca sempre all’inizio della frase.</w:t>
                  </w:r>
                </w:p>
              </w:tc>
              <w:tc>
                <w:tcPr>
                  <w:tcW w:w="3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Descrivere l’oggetto delle competenze operative in maniera precisa e comprensibile.</w:t>
                  </w:r>
                </w:p>
              </w:tc>
              <w:tc>
                <w:tcPr>
                  <w:tcW w:w="3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Tramite il riferimento al profilo professionale le competenze operative vengono specificate e si distinguono chiaramente dai lavori generici.</w:t>
                  </w:r>
                </w:p>
              </w:tc>
              <w:tc>
                <w:tcPr>
                  <w:tcW w:w="36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Le competenze operative illustrano i requisiti minimi. Se le azioni non vengono eseguite in maniera autonoma o se sono richiesti requisiti più elevati ciò deve essere evidente.</w:t>
                  </w:r>
                </w:p>
              </w:tc>
            </w:tr>
            <w:tr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eseguire …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… iscrizioni …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… sulla pietra …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… secondo le prescrizioni.</w:t>
                  </w:r>
                </w:p>
              </w:tc>
            </w:tr>
            <w:tr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caricare …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… materiali …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… nel luogo di raccolta …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… secondo le indicazioni dell’autista.</w:t>
                  </w:r>
                </w:p>
              </w:tc>
            </w:tr>
            <w:tr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installare …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… la postazione di lavoro e i servizi server …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… della rete aziendale locale …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… secondo le prescrizioni.</w:t>
                  </w:r>
                </w:p>
              </w:tc>
            </w:tr>
            <w:tr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manutenere …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… binari e scambi ...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... (sulla linea ferroviaria) ...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... in squadra secondo le prescrizioni.</w:t>
                  </w:r>
                </w:p>
              </w:tc>
            </w:tr>
            <w:tr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specificare e creare …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… design ...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... per i media digitali interattivi ...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... (autonomamente).</w:t>
                  </w:r>
                </w:p>
              </w:tc>
            </w:tr>
            <w:tr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aiutare …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… clienti ...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... a vestirsi e svestirsi ...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... (in maniera autonoma).</w:t>
                  </w:r>
                </w:p>
              </w:tc>
            </w:tr>
            <w:tr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tornire …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… pezzi ...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... con torni convenzionali ...</w:t>
                  </w:r>
                </w:p>
              </w:tc>
              <w:tc>
                <w:tcPr>
                  <w:tcW w:w="3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rPr>
                      <w:sz w:val="16"/>
                      <w:lang w:val="it-CH"/>
                    </w:rPr>
                  </w:pPr>
                  <w:r>
                    <w:rPr>
                      <w:sz w:val="16"/>
                      <w:lang w:val="it-CH"/>
                    </w:rPr>
                    <w:t>... secondo le direttive.</w:t>
                  </w:r>
                </w:p>
              </w:tc>
            </w:tr>
          </w:tbl>
          <w:p>
            <w:pPr>
              <w:spacing w:after="80" w:line="240" w:lineRule="auto"/>
              <w:jc w:val="both"/>
              <w:rPr>
                <w:szCs w:val="20"/>
                <w:lang w:val="it-CH"/>
              </w:rPr>
            </w:pPr>
          </w:p>
          <w:p>
            <w:pPr>
              <w:spacing w:after="80" w:line="240" w:lineRule="auto"/>
              <w:jc w:val="both"/>
              <w:rPr>
                <w:szCs w:val="20"/>
                <w:lang w:val="it-CH"/>
              </w:rPr>
            </w:pPr>
            <w:r>
              <w:rPr>
                <w:szCs w:val="20"/>
                <w:lang w:val="it-CH"/>
              </w:rPr>
              <w:t>Gli elementi tra parentesi non sono sempre necessari in quanto il contesto è già definito in base all’oggetto oppure la modalità di esecuzione autonoma si deduce dalla definizione della competenza operativa.</w:t>
            </w:r>
          </w:p>
        </w:tc>
      </w:tr>
    </w:tbl>
    <w:p>
      <w:pPr>
        <w:spacing w:line="240" w:lineRule="auto"/>
        <w:jc w:val="both"/>
        <w:rPr>
          <w:sz w:val="4"/>
          <w:lang w:val="it-CH"/>
        </w:rPr>
      </w:pPr>
    </w:p>
    <w:p>
      <w:pPr>
        <w:pStyle w:val="berschrift1"/>
        <w:numPr>
          <w:ilvl w:val="0"/>
          <w:numId w:val="0"/>
        </w:numPr>
        <w:ind w:left="964"/>
        <w:jc w:val="both"/>
        <w:rPr>
          <w:sz w:val="10"/>
          <w:lang w:val="it-CH"/>
        </w:rPr>
        <w:sectPr>
          <w:pgSz w:w="16838" w:h="11906" w:orient="landscape" w:code="9"/>
          <w:pgMar w:top="1701" w:right="1134" w:bottom="1134" w:left="1134" w:header="624" w:footer="170" w:gutter="0"/>
          <w:cols w:space="708"/>
          <w:titlePg/>
          <w:docGrid w:linePitch="360"/>
        </w:sectPr>
      </w:pPr>
    </w:p>
    <w:p>
      <w:pPr>
        <w:pStyle w:val="berschrift1"/>
        <w:jc w:val="both"/>
        <w:rPr>
          <w:lang w:val="it-CH"/>
        </w:rPr>
      </w:pPr>
      <w:bookmarkStart w:id="8" w:name="_Toc139902306"/>
      <w:r>
        <w:rPr>
          <w:lang w:val="it-CH"/>
        </w:rPr>
        <w:lastRenderedPageBreak/>
        <w:t>Livello richiesto per la professione</w:t>
      </w:r>
      <w:bookmarkEnd w:id="8"/>
    </w:p>
    <w:p>
      <w:pPr>
        <w:jc w:val="both"/>
        <w:rPr>
          <w:lang w:val="it-CH"/>
        </w:rPr>
      </w:pPr>
    </w:p>
    <w:p>
      <w:pPr>
        <w:jc w:val="both"/>
        <w:rPr>
          <w:lang w:val="it-CH"/>
        </w:rPr>
      </w:pPr>
      <w:r>
        <w:rPr>
          <w:lang w:val="it-CH"/>
        </w:rPr>
        <w:t xml:space="preserve">Il livello richiesto per la professione è specificato nel piano di formazione insieme agli obiettivi di valutazione delle competenze operative nei tre luoghi di formazione. Oltre alle competenze operative, viene impartita la cultura generale secondo l’ordinanza della </w:t>
      </w:r>
      <w:proofErr w:type="spellStart"/>
      <w:r>
        <w:rPr>
          <w:lang w:val="it-CH"/>
        </w:rPr>
        <w:t>SEFRI</w:t>
      </w:r>
      <w:proofErr w:type="spellEnd"/>
      <w:r>
        <w:rPr>
          <w:lang w:val="it-CH"/>
        </w:rPr>
        <w:t xml:space="preserve"> del 27 aprile 2006 sulle prescrizioni minime in materia di cultura generale nella formazione professionale di base (</w:t>
      </w:r>
      <w:proofErr w:type="spellStart"/>
      <w:r>
        <w:rPr>
          <w:lang w:val="it-CH"/>
        </w:rPr>
        <w:t>RS</w:t>
      </w:r>
      <w:proofErr w:type="spellEnd"/>
      <w:r>
        <w:rPr>
          <w:lang w:val="it-CH"/>
        </w:rPr>
        <w:t xml:space="preserve"> </w:t>
      </w:r>
      <w:r>
        <w:rPr>
          <w:i/>
          <w:lang w:val="it-CH"/>
        </w:rPr>
        <w:t>412.101.241</w:t>
      </w:r>
      <w:r>
        <w:rPr>
          <w:lang w:val="it-CH"/>
        </w:rPr>
        <w:t>).</w:t>
      </w:r>
    </w:p>
    <w:p>
      <w:pPr>
        <w:pStyle w:val="berschrift1"/>
        <w:jc w:val="both"/>
        <w:rPr>
          <w:lang w:val="it-CH"/>
        </w:rPr>
      </w:pPr>
      <w:bookmarkStart w:id="9" w:name="_Toc139902307"/>
      <w:r>
        <w:rPr>
          <w:lang w:val="it-CH"/>
        </w:rPr>
        <w:t>Approvazione ed entrata in vigore</w:t>
      </w:r>
      <w:bookmarkEnd w:id="9"/>
    </w:p>
    <w:p>
      <w:pPr>
        <w:spacing w:line="240" w:lineRule="auto"/>
        <w:jc w:val="both"/>
        <w:rPr>
          <w:lang w:val="it-CH"/>
        </w:rPr>
      </w:pPr>
      <w:r>
        <w:rPr>
          <w:lang w:val="it-CH"/>
        </w:rPr>
        <w:t xml:space="preserve">Il presente profilo di qualificazione entra in vigore il </w:t>
      </w:r>
      <w:r>
        <w:rPr>
          <w:color w:val="FF0000"/>
          <w:lang w:val="it-CH"/>
        </w:rPr>
        <w:t>[data]</w:t>
      </w:r>
      <w:r>
        <w:rPr>
          <w:lang w:val="it-CH"/>
        </w:rPr>
        <w:t>.</w:t>
      </w:r>
    </w:p>
    <w:p>
      <w:pPr>
        <w:spacing w:before="720" w:line="240" w:lineRule="auto"/>
        <w:jc w:val="both"/>
        <w:rPr>
          <w:color w:val="FF0000"/>
          <w:lang w:val="it-CH"/>
        </w:rPr>
      </w:pPr>
      <w:r>
        <w:rPr>
          <w:color w:val="FF0000"/>
          <w:lang w:val="it-CH"/>
        </w:rPr>
        <w:t>[Luogo e data]</w:t>
      </w:r>
    </w:p>
    <w:p>
      <w:pPr>
        <w:spacing w:before="240" w:line="240" w:lineRule="auto"/>
        <w:jc w:val="both"/>
        <w:rPr>
          <w:color w:val="FF0000"/>
          <w:lang w:val="it-CH"/>
        </w:rPr>
      </w:pPr>
      <w:r>
        <w:rPr>
          <w:color w:val="FF0000"/>
          <w:lang w:val="it-CH"/>
        </w:rPr>
        <w:t>[Nome dell’</w:t>
      </w:r>
      <w:proofErr w:type="spellStart"/>
      <w:r>
        <w:rPr>
          <w:color w:val="FF0000"/>
          <w:lang w:val="it-CH"/>
        </w:rPr>
        <w:t>oml</w:t>
      </w:r>
      <w:proofErr w:type="spellEnd"/>
      <w:r>
        <w:rPr>
          <w:color w:val="FF0000"/>
          <w:lang w:val="it-CH"/>
        </w:rPr>
        <w:t xml:space="preserve">] </w:t>
      </w:r>
    </w:p>
    <w:p>
      <w:pPr>
        <w:tabs>
          <w:tab w:val="left" w:pos="4962"/>
        </w:tabs>
        <w:spacing w:before="240" w:line="240" w:lineRule="auto"/>
        <w:jc w:val="both"/>
        <w:rPr>
          <w:lang w:val="it-CH"/>
        </w:rPr>
      </w:pPr>
      <w:r>
        <w:rPr>
          <w:lang w:val="it-CH"/>
        </w:rPr>
        <w:t>Il/la presidente</w:t>
      </w:r>
      <w:r>
        <w:rPr>
          <w:lang w:val="it-CH"/>
        </w:rPr>
        <w:tab/>
        <w:t>Il direttore/la direttrice</w:t>
      </w:r>
    </w:p>
    <w:p>
      <w:pPr>
        <w:tabs>
          <w:tab w:val="left" w:pos="4962"/>
        </w:tabs>
        <w:spacing w:before="600"/>
        <w:jc w:val="both"/>
        <w:rPr>
          <w:color w:val="FF0000"/>
          <w:lang w:val="it-CH"/>
        </w:rPr>
      </w:pPr>
      <w:r>
        <w:rPr>
          <w:color w:val="FF0000"/>
          <w:lang w:val="it-CH"/>
        </w:rPr>
        <w:t>[Cognome e nome]</w:t>
      </w:r>
      <w:r>
        <w:rPr>
          <w:color w:val="FF0000"/>
          <w:lang w:val="it-CH"/>
        </w:rPr>
        <w:tab/>
      </w:r>
      <w:r>
        <w:rPr>
          <w:color w:val="FF0000"/>
          <w:lang w:val="it-CH"/>
        </w:rPr>
        <w:tab/>
        <w:t>[Cognome e nome]</w:t>
      </w:r>
    </w:p>
    <w:p>
      <w:pPr>
        <w:spacing w:before="840"/>
        <w:jc w:val="both"/>
        <w:rPr>
          <w:lang w:val="it-CH"/>
        </w:rPr>
      </w:pPr>
      <w:r>
        <w:rPr>
          <w:lang w:val="it-CH"/>
        </w:rPr>
        <w:t xml:space="preserve">Il profilo di qualificazione per la professione di… </w:t>
      </w:r>
      <w:r>
        <w:rPr>
          <w:szCs w:val="24"/>
          <w:lang w:val="it-CH"/>
        </w:rPr>
        <w:t>viene approvato dalla Segreteria di Stato per la formazione, la ricerca e l’innovazione</w:t>
      </w:r>
      <w:r>
        <w:rPr>
          <w:lang w:val="it-CH"/>
        </w:rPr>
        <w:t>.</w:t>
      </w:r>
    </w:p>
    <w:p>
      <w:pPr>
        <w:spacing w:before="600"/>
        <w:jc w:val="both"/>
        <w:rPr>
          <w:lang w:val="it-CH"/>
        </w:rPr>
      </w:pPr>
      <w:r>
        <w:rPr>
          <w:lang w:val="it-CH"/>
        </w:rPr>
        <w:t>Berna, …</w:t>
      </w:r>
    </w:p>
    <w:p>
      <w:pPr>
        <w:spacing w:before="480" w:line="240" w:lineRule="auto"/>
        <w:jc w:val="both"/>
        <w:rPr>
          <w:lang w:val="it-CH"/>
        </w:rPr>
      </w:pPr>
      <w:r>
        <w:rPr>
          <w:lang w:val="it-CH"/>
        </w:rPr>
        <w:t xml:space="preserve">Segreteria di Stato per la formazione, </w:t>
      </w:r>
    </w:p>
    <w:p>
      <w:pPr>
        <w:spacing w:line="240" w:lineRule="auto"/>
        <w:jc w:val="both"/>
        <w:rPr>
          <w:lang w:val="it-CH"/>
        </w:rPr>
      </w:pPr>
      <w:r>
        <w:rPr>
          <w:lang w:val="it-CH"/>
        </w:rPr>
        <w:t xml:space="preserve">la ricerca e l’innovazione </w:t>
      </w:r>
      <w:proofErr w:type="spellStart"/>
      <w:r>
        <w:rPr>
          <w:lang w:val="it-CH"/>
        </w:rPr>
        <w:t>SEFRI</w:t>
      </w:r>
      <w:proofErr w:type="spellEnd"/>
    </w:p>
    <w:p>
      <w:pPr>
        <w:spacing w:before="600"/>
        <w:rPr>
          <w:rFonts w:cs="Arial"/>
          <w:lang w:val="it-CH"/>
        </w:rPr>
      </w:pPr>
      <w:r>
        <w:rPr>
          <w:rFonts w:cs="Arial"/>
          <w:lang w:val="it-CH"/>
        </w:rPr>
        <w:t>Rémy Hübschi</w:t>
      </w:r>
    </w:p>
    <w:p>
      <w:pPr>
        <w:rPr>
          <w:rFonts w:cs="Arial"/>
          <w:lang w:val="it-CH"/>
        </w:rPr>
      </w:pPr>
      <w:r>
        <w:rPr>
          <w:rFonts w:cs="Arial"/>
          <w:lang w:val="it-CH"/>
        </w:rPr>
        <w:t>Direttore supplente</w:t>
      </w:r>
    </w:p>
    <w:p>
      <w:pPr>
        <w:rPr>
          <w:rFonts w:cs="Arial"/>
          <w:lang w:val="it-CH"/>
        </w:rPr>
      </w:pPr>
      <w:r>
        <w:rPr>
          <w:rFonts w:cs="Arial"/>
          <w:lang w:val="it-CH"/>
        </w:rPr>
        <w:t>Capodivisione Formazione professionale e continua</w:t>
      </w:r>
    </w:p>
    <w:p>
      <w:pPr>
        <w:spacing w:line="240" w:lineRule="auto"/>
        <w:jc w:val="both"/>
        <w:rPr>
          <w:lang w:val="it-CH"/>
        </w:rPr>
      </w:pPr>
      <w:r>
        <w:rPr>
          <w:lang w:val="it-CH"/>
        </w:rPr>
        <w:br w:type="page"/>
      </w:r>
    </w:p>
    <w:tbl>
      <w:tblPr>
        <w:tblStyle w:val="Tabellenraster"/>
        <w:tblW w:w="0" w:type="auto"/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1"/>
      </w:tblGrid>
      <w:tr>
        <w:tc>
          <w:tcPr>
            <w:tcW w:w="14710" w:type="dxa"/>
            <w:shd w:val="clear" w:color="auto" w:fill="F2F2F2" w:themeFill="background1" w:themeFillShade="F2"/>
          </w:tcPr>
          <w:p>
            <w:pPr>
              <w:spacing w:line="240" w:lineRule="auto"/>
              <w:jc w:val="both"/>
              <w:rPr>
                <w:b/>
                <w:sz w:val="24"/>
                <w:lang w:val="it-CH"/>
              </w:rPr>
            </w:pPr>
            <w:r>
              <w:rPr>
                <w:b/>
                <w:sz w:val="24"/>
                <w:lang w:val="it-CH"/>
              </w:rPr>
              <w:lastRenderedPageBreak/>
              <w:t>Indicazioni sul livello richiesto per la professione</w:t>
            </w:r>
          </w:p>
          <w:p>
            <w:pPr>
              <w:spacing w:after="80" w:line="240" w:lineRule="auto"/>
              <w:jc w:val="both"/>
              <w:rPr>
                <w:lang w:val="it-CH"/>
              </w:rPr>
            </w:pPr>
            <w:r>
              <w:rPr>
                <w:lang w:val="it-CH"/>
              </w:rPr>
              <w:t>I requisiti delle singole competenze operative non vengono specificati nel profilo di qualificazione, bensì nel piano di formazione in base al modello pedagogico-professionale scelto. I requisiti permettono di determinare quali sono le aspettative nei confronti di una determinata professione e i contenuti specifici di ogni competenza operativa.</w:t>
            </w:r>
          </w:p>
          <w:p>
            <w:pPr>
              <w:spacing w:after="80" w:line="240" w:lineRule="auto"/>
              <w:jc w:val="both"/>
              <w:rPr>
                <w:lang w:val="it-CH"/>
              </w:rPr>
            </w:pPr>
            <w:r>
              <w:rPr>
                <w:lang w:val="it-CH"/>
              </w:rPr>
              <w:t xml:space="preserve">Tuttavia, nella formazione professionale di base non esistono solo le competenze operative. Infatti, le persone in formazione seguono anche l’insegnamento della cultura generale. Quest’ultimo è definito nell’ordinanza della </w:t>
            </w:r>
            <w:proofErr w:type="spellStart"/>
            <w:r>
              <w:rPr>
                <w:lang w:val="it-CH"/>
              </w:rPr>
              <w:t>SEFRI</w:t>
            </w:r>
            <w:proofErr w:type="spellEnd"/>
            <w:r>
              <w:rPr>
                <w:lang w:val="it-CH"/>
              </w:rPr>
              <w:t xml:space="preserve"> del 27 aprile 2006 sulle prescrizioni minime in materia di cultura generale nella formazione professionale di base (</w:t>
            </w:r>
            <w:proofErr w:type="spellStart"/>
            <w:r>
              <w:rPr>
                <w:lang w:val="it-CH"/>
              </w:rPr>
              <w:t>RS</w:t>
            </w:r>
            <w:proofErr w:type="spellEnd"/>
            <w:r>
              <w:rPr>
                <w:lang w:val="it-CH"/>
              </w:rPr>
              <w:t xml:space="preserve"> </w:t>
            </w:r>
            <w:r>
              <w:rPr>
                <w:i/>
                <w:lang w:val="it-CH"/>
              </w:rPr>
              <w:t>412.101.241</w:t>
            </w:r>
            <w:r>
              <w:rPr>
                <w:lang w:val="it-CH"/>
              </w:rPr>
              <w:t xml:space="preserve">) e nel relativo programma quadro d’insegnamento della </w:t>
            </w:r>
            <w:proofErr w:type="spellStart"/>
            <w:r>
              <w:rPr>
                <w:lang w:val="it-CH"/>
              </w:rPr>
              <w:t>SEFRI</w:t>
            </w:r>
            <w:proofErr w:type="spellEnd"/>
            <w:r>
              <w:rPr>
                <w:lang w:val="it-CH"/>
              </w:rPr>
              <w:t>.</w:t>
            </w:r>
          </w:p>
        </w:tc>
      </w:tr>
    </w:tbl>
    <w:p>
      <w:pPr>
        <w:spacing w:line="240" w:lineRule="auto"/>
        <w:jc w:val="both"/>
        <w:rPr>
          <w:lang w:val="it-CH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1"/>
      </w:tblGrid>
      <w:tr>
        <w:tc>
          <w:tcPr>
            <w:tcW w:w="14710" w:type="dxa"/>
            <w:shd w:val="clear" w:color="auto" w:fill="F2F2F2" w:themeFill="background1" w:themeFillShade="F2"/>
          </w:tcPr>
          <w:p>
            <w:pPr>
              <w:spacing w:line="240" w:lineRule="auto"/>
              <w:jc w:val="both"/>
              <w:rPr>
                <w:b/>
                <w:sz w:val="24"/>
                <w:lang w:val="it-CH"/>
              </w:rPr>
            </w:pPr>
            <w:r>
              <w:rPr>
                <w:b/>
                <w:sz w:val="24"/>
                <w:lang w:val="it-CH"/>
              </w:rPr>
              <w:t>Indicazioni sull’approvazione e l’entrata in vigore</w:t>
            </w:r>
          </w:p>
          <w:p>
            <w:pPr>
              <w:spacing w:after="80" w:line="240" w:lineRule="auto"/>
              <w:jc w:val="both"/>
              <w:rPr>
                <w:lang w:val="it-CH"/>
              </w:rPr>
            </w:pPr>
            <w:r>
              <w:rPr>
                <w:lang w:val="it-CH"/>
              </w:rPr>
              <w:t xml:space="preserve">Nei nuovi atti normativi in materia di formazione il profilo di qualificazione è integrato nel testo. </w:t>
            </w:r>
            <w:r>
              <w:rPr>
                <w:lang w:val="it-CH"/>
              </w:rPr>
              <w:br/>
              <w:t xml:space="preserve">Negli atti normativi in cui non è integrato, può essere redatto sotto forma di documento separato, emanato dalla competente organizzazione del mondo del lavoro e approvato dalla </w:t>
            </w:r>
            <w:proofErr w:type="spellStart"/>
            <w:r>
              <w:rPr>
                <w:lang w:val="it-CH"/>
              </w:rPr>
              <w:t>SEFRI</w:t>
            </w:r>
            <w:proofErr w:type="spellEnd"/>
            <w:r>
              <w:rPr>
                <w:lang w:val="it-CH"/>
              </w:rPr>
              <w:t xml:space="preserve">. Il capitolo </w:t>
            </w:r>
            <w:r>
              <w:rPr>
                <w:rFonts w:cs="Arial"/>
                <w:lang w:val="it-CH"/>
              </w:rPr>
              <w:t>«Approvazione ed entrata in vigore» è necessario solo quando il profilo di qualificazione è redatto sotto forma di documento separato</w:t>
            </w:r>
            <w:r>
              <w:rPr>
                <w:lang w:val="it-CH"/>
              </w:rPr>
              <w:t xml:space="preserve">. </w:t>
            </w:r>
          </w:p>
        </w:tc>
      </w:tr>
    </w:tbl>
    <w:p>
      <w:pPr>
        <w:spacing w:line="240" w:lineRule="auto"/>
        <w:jc w:val="both"/>
        <w:rPr>
          <w:lang w:val="it-CH"/>
        </w:rPr>
      </w:pPr>
    </w:p>
    <w:sectPr>
      <w:pgSz w:w="11906" w:h="16838" w:code="9"/>
      <w:pgMar w:top="1134" w:right="1134" w:bottom="1134" w:left="1701" w:header="624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3">
      <wne:acd wne:acdName="acd0"/>
    </wne:keymap>
  </wne:keymaps>
  <wne:toolbars>
    <wne:acdManifest>
      <wne:acdEntry wne:acdName="acd0"/>
    </wne:acdManifest>
  </wne:toolbar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</w:pPr>
  </w:p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>
      <w:trPr>
        <w:trHeight w:val="567"/>
      </w:trPr>
      <w:tc>
        <w:tcPr>
          <w:tcW w:w="7338" w:type="dxa"/>
          <w:vAlign w:val="bottom"/>
        </w:tcPr>
        <w:p>
          <w:pPr>
            <w:pStyle w:val="zzPfad"/>
          </w:pPr>
          <w:fldSimple w:instr=" DOCPROPERTY  FSC#EVDCFG@15.1400:Dossierref  \* MERGEFORMAT ">
            <w:r>
              <w:t>302/2011/05240</w:t>
            </w:r>
          </w:fldSimple>
          <w:r>
            <w:t xml:space="preserve"> \ </w:t>
          </w:r>
          <w:fldSimple w:instr=" DOCPROPERTY  FSC#COOSYSTEM@1.1:Container \* MERGEFORMAT ">
            <w:r>
              <w:t>COO.2101.108.5.1737249</w:t>
            </w:r>
          </w:fldSimple>
        </w:p>
      </w:tc>
      <w:tc>
        <w:tcPr>
          <w:tcW w:w="2552" w:type="dxa"/>
          <w:vAlign w:val="bottom"/>
        </w:tcPr>
        <w:p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</w:tc>
    </w:tr>
  </w:tbl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>
      <w:trPr>
        <w:trHeight w:val="567"/>
      </w:trPr>
      <w:tc>
        <w:tcPr>
          <w:tcW w:w="7338" w:type="dxa"/>
          <w:vAlign w:val="bottom"/>
        </w:tcPr>
        <w:p>
          <w:pPr>
            <w:pStyle w:val="zzPfad"/>
          </w:pPr>
          <w:fldSimple w:instr=" DOCPROPERTY  FSC#EVDCFG@15.1400:Dossierref  \* MERGEFORMAT ">
            <w:r>
              <w:t>302/2011/05240</w:t>
            </w:r>
          </w:fldSimple>
          <w:r>
            <w:t xml:space="preserve"> \ </w:t>
          </w:r>
          <w:fldSimple w:instr=" DOCPROPERTY  FSC#COOSYSTEM@1.1:Container \* MERGEFORMAT ">
            <w:r>
              <w:t>COO.2101.108.5.1737249</w:t>
            </w:r>
          </w:fldSimple>
        </w:p>
      </w:tc>
      <w:tc>
        <w:tcPr>
          <w:tcW w:w="2552" w:type="dxa"/>
          <w:vAlign w:val="bottom"/>
        </w:tcPr>
        <w:p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2353"/>
    </w:tblGrid>
    <w:tr>
      <w:trPr>
        <w:trHeight w:val="340"/>
      </w:trPr>
      <w:tc>
        <w:tcPr>
          <w:tcW w:w="6912" w:type="dxa"/>
        </w:tcPr>
        <w:p>
          <w:pPr>
            <w:pStyle w:val="zzReffett"/>
            <w:rPr>
              <w:noProof/>
              <w:color w:val="FF0000"/>
              <w:lang w:val="it-CH"/>
            </w:rPr>
          </w:pPr>
          <w:r>
            <w:rPr>
              <w:noProof/>
              <w:lang w:val="it-CH"/>
            </w:rPr>
            <w:t xml:space="preserve">Profilo di qualificazione </w:t>
          </w:r>
          <w:r>
            <w:rPr>
              <w:noProof/>
              <w:color w:val="FF0000"/>
              <w:lang w:val="it-CH"/>
            </w:rPr>
            <w:t>[titolo f/titolo m]</w:t>
          </w:r>
        </w:p>
      </w:tc>
      <w:tc>
        <w:tcPr>
          <w:tcW w:w="2353" w:type="dxa"/>
        </w:tcPr>
        <w:p>
          <w:pPr>
            <w:pStyle w:val="zzReffett"/>
            <w:tabs>
              <w:tab w:val="right" w:pos="2160"/>
            </w:tabs>
            <w:rPr>
              <w:lang w:val="it-CH"/>
            </w:rPr>
          </w:pPr>
        </w:p>
      </w:tc>
    </w:tr>
  </w:tbl>
  <w:p>
    <w:pPr>
      <w:pStyle w:val="zzRef"/>
      <w:rPr>
        <w:lang w:val="it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2353"/>
    </w:tblGrid>
    <w:tr>
      <w:trPr>
        <w:trHeight w:val="340"/>
      </w:trPr>
      <w:tc>
        <w:tcPr>
          <w:tcW w:w="6912" w:type="dxa"/>
        </w:tcPr>
        <w:p>
          <w:pPr>
            <w:pStyle w:val="zzReffett"/>
            <w:rPr>
              <w:lang w:val="it-IT"/>
            </w:rPr>
          </w:pPr>
          <w:r>
            <w:rPr>
              <w:lang w:val="it-IT"/>
            </w:rPr>
            <w:t>Modello di riferimento Profilo di qualificazione</w:t>
          </w:r>
        </w:p>
      </w:tc>
      <w:tc>
        <w:tcPr>
          <w:tcW w:w="2353" w:type="dxa"/>
        </w:tcPr>
        <w:p>
          <w:pPr>
            <w:pStyle w:val="zzReffett"/>
            <w:tabs>
              <w:tab w:val="right" w:pos="2160"/>
            </w:tabs>
            <w:rPr>
              <w:lang w:val="it-CH"/>
            </w:rPr>
          </w:pPr>
          <w:r>
            <w:rPr>
              <w:lang w:val="it-CH"/>
            </w:rPr>
            <w:tab/>
          </w:r>
          <w:r>
            <w:fldChar w:fldCharType="begin"/>
          </w:r>
          <w:r>
            <w:rPr>
              <w:lang w:val="it-CH"/>
            </w:rPr>
            <w:instrText xml:space="preserve"> DOCPROPERTY  CDB@BUND:Classification  \* MERGEFORMAT </w:instrText>
          </w:r>
          <w:r>
            <w:fldChar w:fldCharType="end"/>
          </w:r>
        </w:p>
      </w:tc>
    </w:tr>
  </w:tbl>
  <w:p>
    <w:pPr>
      <w:pStyle w:val="zzRef"/>
      <w:rPr>
        <w:lang w:val="it-CH"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F8D9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148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CEC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86F84"/>
    <w:multiLevelType w:val="hybridMultilevel"/>
    <w:tmpl w:val="F65254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CC103B7"/>
    <w:multiLevelType w:val="hybridMultilevel"/>
    <w:tmpl w:val="456E15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F07BC"/>
    <w:multiLevelType w:val="hybridMultilevel"/>
    <w:tmpl w:val="6768898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832FE"/>
    <w:multiLevelType w:val="hybridMultilevel"/>
    <w:tmpl w:val="D9E6F8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6F5EF6"/>
    <w:multiLevelType w:val="hybridMultilevel"/>
    <w:tmpl w:val="C6A434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F3FA0"/>
    <w:multiLevelType w:val="multilevel"/>
    <w:tmpl w:val="42FC4B92"/>
    <w:numStyleLink w:val="50eListenFormatvorlage"/>
  </w:abstractNum>
  <w:abstractNum w:abstractNumId="19" w15:restartNumberingAfterBreak="0">
    <w:nsid w:val="30B559CF"/>
    <w:multiLevelType w:val="hybridMultilevel"/>
    <w:tmpl w:val="4A4A63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61595"/>
    <w:multiLevelType w:val="hybridMultilevel"/>
    <w:tmpl w:val="78FCE6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74E1A"/>
    <w:multiLevelType w:val="multilevel"/>
    <w:tmpl w:val="E60E2EE6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52A32"/>
    <w:multiLevelType w:val="hybridMultilevel"/>
    <w:tmpl w:val="E6FCE092"/>
    <w:lvl w:ilvl="0" w:tplc="319207F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9" w15:restartNumberingAfterBreak="0">
    <w:nsid w:val="792D7FCA"/>
    <w:multiLevelType w:val="multilevel"/>
    <w:tmpl w:val="42FC4B92"/>
    <w:styleLink w:val="50eListenFormatvorlag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17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361"/>
        </w:tabs>
        <w:ind w:left="1701" w:hanging="51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701"/>
        </w:tabs>
        <w:ind w:left="1701" w:hanging="17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51"/>
        </w:tabs>
        <w:ind w:left="2551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976"/>
        </w:tabs>
        <w:ind w:left="29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30" w15:restartNumberingAfterBreak="0">
    <w:nsid w:val="7ADA539F"/>
    <w:multiLevelType w:val="hybridMultilevel"/>
    <w:tmpl w:val="8C889E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21"/>
  </w:num>
  <w:num w:numId="12">
    <w:abstractNumId w:val="21"/>
  </w:num>
  <w:num w:numId="13">
    <w:abstractNumId w:val="21"/>
  </w:num>
  <w:num w:numId="14">
    <w:abstractNumId w:val="26"/>
  </w:num>
  <w:num w:numId="15">
    <w:abstractNumId w:val="16"/>
  </w:num>
  <w:num w:numId="16">
    <w:abstractNumId w:val="14"/>
  </w:num>
  <w:num w:numId="17">
    <w:abstractNumId w:val="27"/>
  </w:num>
  <w:num w:numId="18">
    <w:abstractNumId w:val="31"/>
  </w:num>
  <w:num w:numId="19">
    <w:abstractNumId w:val="22"/>
  </w:num>
  <w:num w:numId="20">
    <w:abstractNumId w:val="24"/>
  </w:num>
  <w:num w:numId="21">
    <w:abstractNumId w:val="26"/>
  </w:num>
  <w:num w:numId="22">
    <w:abstractNumId w:val="24"/>
  </w:num>
  <w:num w:numId="23">
    <w:abstractNumId w:val="27"/>
  </w:num>
  <w:num w:numId="24">
    <w:abstractNumId w:val="22"/>
  </w:num>
  <w:num w:numId="25">
    <w:abstractNumId w:val="14"/>
  </w:num>
  <w:num w:numId="26">
    <w:abstractNumId w:val="3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3"/>
  </w:num>
  <w:num w:numId="37">
    <w:abstractNumId w:val="28"/>
  </w:num>
  <w:num w:numId="38">
    <w:abstractNumId w:val="11"/>
  </w:num>
  <w:num w:numId="39">
    <w:abstractNumId w:val="10"/>
  </w:num>
  <w:num w:numId="40">
    <w:abstractNumId w:val="30"/>
  </w:num>
  <w:num w:numId="41">
    <w:abstractNumId w:val="20"/>
  </w:num>
  <w:num w:numId="42">
    <w:abstractNumId w:val="13"/>
  </w:num>
  <w:num w:numId="43">
    <w:abstractNumId w:val="25"/>
  </w:num>
  <w:num w:numId="44">
    <w:abstractNumId w:val="17"/>
  </w:num>
  <w:num w:numId="45">
    <w:abstractNumId w:val="29"/>
  </w:num>
  <w:num w:numId="46">
    <w:abstractNumId w:val="18"/>
  </w:num>
  <w:num w:numId="47">
    <w:abstractNumId w:val="19"/>
  </w:num>
  <w:num w:numId="48">
    <w:abstractNumId w:val="12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CH" w:vendorID="64" w:dllVersion="6" w:nlCheck="1" w:checkStyle="0"/>
  <w:activeWritingStyle w:appName="MSWord" w:lang="it-IT" w:vendorID="64" w:dllVersion="6" w:nlCheck="1" w:checkStyle="0"/>
  <w:activeWritingStyle w:appName="MSWord" w:lang="de-CH" w:vendorID="64" w:dllVersion="6" w:nlCheck="1" w:checkStyle="0"/>
  <w:activeWritingStyle w:appName="MSWord" w:lang="it-CH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4096" w:nlCheck="1" w:checkStyle="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consecutiveHyphenLimit w:val="3"/>
  <w:hyphenationZone w:val="280"/>
  <w:doNotHyphenateCap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deu"/>
    <w:docVar w:name="TargetLng" w:val="ita"/>
    <w:docVar w:name="TermBases" w:val="Empty"/>
    <w:docVar w:name="TermBaseURL" w:val="empty"/>
    <w:docVar w:name="TextBases" w:val="sf00046a.adb.intra.admin.ch\_WBF\RS 1509 n|sf00046a.adb.intra.admin.ch\_WBF\Messaggi|sf00046a.adb.intra.admin.ch\SLI\SLI_SEFRI|sf00046a.adb.intra.admin.ch\SLI\SLI_Trados_DE-IT_BBT|sf00046a.adb.intra.admin.ch\SLI\SLI_SEFRI_Leittext|sf00046a.adb.intra.admin.ch\SLI\SLI_SEFRI_Normvorlage"/>
    <w:docVar w:name="TextBaseURL" w:val="empty"/>
    <w:docVar w:name="UILng" w:val="e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5DDFBEF1-0462-4B12-8B70-7269CB2D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keepNext/>
      <w:numPr>
        <w:numId w:val="35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iPriority w:val="1"/>
    <w:qFormat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/>
      <w:szCs w:val="22"/>
      <w:lang w:eastAsia="en-US"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Standard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Fuzeile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Standard"/>
    <w:qFormat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Standard"/>
    <w:next w:val="Standard"/>
    <w:pPr>
      <w:spacing w:line="200" w:lineRule="atLeast"/>
    </w:pPr>
    <w:rPr>
      <w:rFonts w:eastAsia="Times New Roman"/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1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Standard"/>
    <w:pPr>
      <w:keepNext/>
      <w:spacing w:line="48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Standard"/>
    <w:rPr>
      <w:rFonts w:eastAsia="Times New Roman"/>
      <w:noProof/>
      <w:szCs w:val="24"/>
    </w:rPr>
  </w:style>
  <w:style w:type="paragraph" w:customStyle="1" w:styleId="zzFussAdr">
    <w:name w:val="zz FussAdr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Standard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Pr>
      <w:b/>
    </w:rPr>
  </w:style>
  <w:style w:type="paragraph" w:customStyle="1" w:styleId="zzZusatzformatII">
    <w:name w:val="zz Zusatzformat II"/>
    <w:basedOn w:val="Standard"/>
    <w:next w:val="zzZusatzformatI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pPr>
      <w:spacing w:before="180" w:after="120"/>
    </w:pPr>
    <w:rPr>
      <w:rFonts w:eastAsia="Times New Roman"/>
      <w:bCs/>
      <w:szCs w:val="20"/>
    </w:rPr>
  </w:style>
  <w:style w:type="character" w:styleId="Hervorhebung">
    <w:name w:val="Emphasis"/>
    <w:basedOn w:val="Absatz-Standardschriftart"/>
    <w:uiPriority w:val="7"/>
    <w:qFormat/>
    <w:rPr>
      <w:rFonts w:ascii="Arial" w:hAnsi="Arial"/>
      <w:i/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Pr>
      <w:rFonts w:ascii="Arial" w:eastAsiaTheme="majorEastAsia" w:hAnsi="Arial" w:cstheme="majorBidi"/>
      <w:b/>
      <w:iCs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Pr>
      <w:rFonts w:ascii="Arial" w:eastAsiaTheme="majorEastAsia" w:hAnsi="Arial" w:cstheme="majorBidi"/>
      <w:i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Pr>
      <w:rFonts w:ascii="Arial" w:eastAsiaTheme="majorEastAsia" w:hAnsi="Arial" w:cstheme="majorBidi"/>
      <w:szCs w:val="26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1"/>
    <w:rPr>
      <w:rFonts w:ascii="Arial" w:eastAsiaTheme="majorEastAsia" w:hAnsi="Arial" w:cstheme="majorBidi"/>
      <w:iCs/>
      <w:szCs w:val="26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1"/>
    <w:rPr>
      <w:rFonts w:ascii="Arial" w:eastAsiaTheme="majorEastAsia" w:hAnsi="Arial" w:cstheme="majorBidi"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1"/>
    <w:rPr>
      <w:rFonts w:ascii="Arial" w:eastAsiaTheme="majorEastAsia" w:hAnsi="Arial" w:cstheme="majorBidi"/>
      <w:lang w:eastAsia="en-US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customStyle="1" w:styleId="Liste1">
    <w:name w:val="Liste 1)"/>
    <w:uiPriority w:val="2"/>
    <w:qFormat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qFormat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rFonts w:ascii="Arial" w:hAnsi="Arial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qFormat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qFormat/>
    <w:pPr>
      <w:ind w:left="992" w:hanging="992"/>
    </w:pPr>
  </w:style>
  <w:style w:type="character" w:customStyle="1" w:styleId="TitelZchn">
    <w:name w:val="Titel Zchn"/>
    <w:basedOn w:val="Absatz-Standardschriftart"/>
    <w:link w:val="Titel"/>
    <w:uiPriority w:val="5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Standard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Untertitel">
    <w:name w:val="Subtitle"/>
    <w:basedOn w:val="Standard"/>
    <w:link w:val="UntertitelZchn"/>
    <w:uiPriority w:val="5"/>
    <w:qFormat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Pr>
      <w:rFonts w:ascii="Arial" w:eastAsia="Times New Roman" w:hAnsi="Arial" w:cs="Arial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Pr>
      <w:b/>
    </w:rPr>
  </w:style>
  <w:style w:type="numbering" w:styleId="111111">
    <w:name w:val="Outline List 2"/>
    <w:basedOn w:val="KeineListe"/>
    <w:uiPriority w:val="99"/>
    <w:semiHidden/>
    <w:unhideWhenUsed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pPr>
      <w:ind w:left="284" w:hanging="284"/>
      <w:contextualSpacing/>
    </w:pPr>
  </w:style>
  <w:style w:type="paragraph" w:styleId="Listenabsatz">
    <w:name w:val="List Paragraph"/>
    <w:basedOn w:val="Standard"/>
    <w:uiPriority w:val="34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284"/>
      <w:contextualSpacing/>
    </w:pPr>
  </w:style>
  <w:style w:type="paragraph" w:customStyle="1" w:styleId="ManagementSummary">
    <w:name w:val="Management Summary"/>
    <w:basedOn w:val="berschrift1"/>
    <w:next w:val="Standard"/>
    <w:pPr>
      <w:numPr>
        <w:numId w:val="0"/>
      </w:numPr>
      <w:outlineLvl w:val="9"/>
    </w:pPr>
    <w:rPr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</w:style>
  <w:style w:type="table" w:styleId="HelleSchattierung">
    <w:name w:val="Light Shading"/>
    <w:basedOn w:val="NormaleTabelle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50eListenFormatvorlage">
    <w:name w:val="50: eListenFormatvorlage"/>
    <w:pPr>
      <w:numPr>
        <w:numId w:val="45"/>
      </w:numPr>
    </w:pPr>
  </w:style>
  <w:style w:type="paragraph" w:customStyle="1" w:styleId="01eStandardAbstandvor8pt">
    <w:name w:val="01: eStandard Abstand vor 8pt"/>
    <w:basedOn w:val="Standard"/>
    <w:link w:val="01eStandardAbstandvor8ptZchn"/>
    <w:pPr>
      <w:spacing w:before="160" w:line="320" w:lineRule="atLeast"/>
      <w:jc w:val="both"/>
    </w:pPr>
    <w:rPr>
      <w:rFonts w:eastAsia="Times New Roman" w:cs="Tahoma"/>
      <w:spacing w:val="4"/>
      <w:szCs w:val="16"/>
      <w:lang w:eastAsia="de-DE"/>
    </w:rPr>
  </w:style>
  <w:style w:type="character" w:customStyle="1" w:styleId="01eStandardAbstandvor8ptZchn">
    <w:name w:val="01: eStandard Abstand vor 8pt Zchn"/>
    <w:basedOn w:val="Absatz-Standardschriftart"/>
    <w:link w:val="01eStandardAbstandvor8pt"/>
    <w:rPr>
      <w:rFonts w:eastAsia="Times New Roman" w:cs="Tahoma"/>
      <w:spacing w:val="4"/>
      <w:szCs w:val="16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de-CH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2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v_Leitvorlage_Qualifikationsprofil-200-i-20170901"/>
    <f:field ref="objsubject" par="" edit="true" text=""/>
    <f:field ref="objcreatedby" par="" text="Trachsel, Reto, SBFI "/>
    <f:field ref="objcreatedat" par="" text="24.10.2017 11:35:11"/>
    <f:field ref="objchangedby" par="" text="Trachsel, Reto, SBFI "/>
    <f:field ref="objmodifiedat" par="" text="24.10.2017 11:41:15"/>
    <f:field ref="doc_FSCFOLIO_1_1001_FieldDocumentNumber" par="" text=""/>
    <f:field ref="doc_FSCFOLIO_1_1001_FieldSubject" par="" edit="true" text=""/>
    <f:field ref="FSCFOLIO_1_1001_FieldCurrentUser" par="" text="SBFI  Philippe Wyss"/>
    <f:field ref="CCAPRECONFIG_15_1001_Objektname" par="" edit="true" text="v_Leitvorlage_Qualifikationsprofil-200-i-20170901"/>
    <f:field ref="CHPRECONFIG_1_1001_Objektname" par="" edit="true" text="v_Leitvorlage_Qualifikationsprofil-200-i-20170901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7A78E0F0-73D4-495D-9BB3-E34A475B69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1443</Words>
  <Characters>9708</Characters>
  <Application>Microsoft Office Word</Application>
  <DocSecurity>0</DocSecurity>
  <Lines>80</Lines>
  <Paragraphs>22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SECO</Company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Reiniger</dc:creator>
  <cp:keywords/>
  <dc:description>CDB-Vorlage V3: D-Bericht.docx vom 22.04.2012 aktualisiert durch CDBiSator von UBit</dc:description>
  <cp:lastModifiedBy>Wyss Philippe SBFI</cp:lastModifiedBy>
  <cp:revision>26</cp:revision>
  <cp:lastPrinted>2015-11-27T08:25:00Z</cp:lastPrinted>
  <dcterms:created xsi:type="dcterms:W3CDTF">2017-08-18T09:19:00Z</dcterms:created>
  <dcterms:modified xsi:type="dcterms:W3CDTF">2023-08-23T12:45:00Z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2017-10-24T11:35:11</vt:lpwstr>
  </property>
  <property fmtid="{D5CDD505-2E9C-101B-9397-08002B2CF9AE}" pid="12" name="FSC#EVDCFG@15.1400:ResponsibleBureau_DE">
    <vt:lpwstr>Staatssekretariat für Bildung, Forschung und Innovation SBFI</vt:lpwstr>
  </property>
  <property fmtid="{D5CDD505-2E9C-101B-9397-08002B2CF9AE}" pid="13" name="FSC#EVDCFG@15.1400:ResponsibleBureau_EN">
    <vt:lpwstr>State Secretariat for Education, Research and Innovation SERI</vt:lpwstr>
  </property>
  <property fmtid="{D5CDD505-2E9C-101B-9397-08002B2CF9AE}" pid="14" name="FSC#EVDCFG@15.1400:ResponsibleBureau_FR">
    <vt:lpwstr>Secrétariat d'Etat à la formation, à la recherche et à l'innovation SEFRI</vt:lpwstr>
  </property>
  <property fmtid="{D5CDD505-2E9C-101B-9397-08002B2CF9AE}" pid="15" name="FSC#EVDCFG@15.1400:ResponsibleBureau_IT">
    <vt:lpwstr>Segreteria di Stato per la formazione, la ricerca e l'innovazione SEFRI</vt:lpwstr>
  </property>
  <property fmtid="{D5CDD505-2E9C-101B-9397-08002B2CF9AE}" pid="16" name="FSC#COOSYSTEM@1.1:Container">
    <vt:lpwstr>COO.2101.108.7.578515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>312.01-00001</vt:lpwstr>
  </property>
  <property fmtid="{D5CDD505-2E9C-101B-9397-08002B2CF9AE}" pid="19" name="FSC#COOELAK@1.1001:FileRefYear">
    <vt:lpwstr>2015</vt:lpwstr>
  </property>
  <property fmtid="{D5CDD505-2E9C-101B-9397-08002B2CF9AE}" pid="20" name="FSC#COOELAK@1.1001:FileRefOrdinal">
    <vt:lpwstr>1</vt:lpwstr>
  </property>
  <property fmtid="{D5CDD505-2E9C-101B-9397-08002B2CF9AE}" pid="21" name="FSC#COOELAK@1.1001:FileRefOU">
    <vt:lpwstr>BGB / SBFI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Trachsel Reto, SBFI </vt:lpwstr>
  </property>
  <property fmtid="{D5CDD505-2E9C-101B-9397-08002B2CF9AE}" pid="24" name="FSC#COOELAK@1.1001:OwnerExtension">
    <vt:lpwstr>+41 58 464 64 07</vt:lpwstr>
  </property>
  <property fmtid="{D5CDD505-2E9C-101B-9397-08002B2CF9AE}" pid="25" name="FSC#COOELAK@1.1001:OwnerFaxExtension">
    <vt:lpwstr>+41 58 464 96 14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Berufliche Grundbildung (BGB / SBFI)</vt:lpwstr>
  </property>
  <property fmtid="{D5CDD505-2E9C-101B-9397-08002B2CF9AE}" pid="31" name="FSC#COOELAK@1.1001:CreatedAt">
    <vt:lpwstr>24.10.2017</vt:lpwstr>
  </property>
  <property fmtid="{D5CDD505-2E9C-101B-9397-08002B2CF9AE}" pid="32" name="FSC#COOELAK@1.1001:OU">
    <vt:lpwstr>Berufliche Grundbildung (BGB / SBFI)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*COO.2101.108.7.578515*</vt:lpwstr>
  </property>
  <property fmtid="{D5CDD505-2E9C-101B-9397-08002B2CF9AE}" pid="35" name="FSC#COOELAK@1.1001:RefBarCode">
    <vt:lpwstr>*COO.2101.108.7.480079*</vt:lpwstr>
  </property>
  <property fmtid="{D5CDD505-2E9C-101B-9397-08002B2CF9AE}" pid="36" name="FSC#COOELAK@1.1001:FileRefBarCode">
    <vt:lpwstr>*312.01-00001*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312.01</vt:lpwstr>
  </property>
  <property fmtid="{D5CDD505-2E9C-101B-9397-08002B2CF9AE}" pid="50" name="FSC#COOELAK@1.1001:CurrentUserRolePos">
    <vt:lpwstr>Sekretariat</vt:lpwstr>
  </property>
  <property fmtid="{D5CDD505-2E9C-101B-9397-08002B2CF9AE}" pid="51" name="FSC#COOELAK@1.1001:CurrentUserEmail">
    <vt:lpwstr>philippe.wyss@sbfi.admin.ch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/>
  </property>
  <property fmtid="{D5CDD505-2E9C-101B-9397-08002B2CF9AE}" pid="58" name="FSC#EVDCFG@15.1400:Dossierref">
    <vt:lpwstr>312.01-00001</vt:lpwstr>
  </property>
  <property fmtid="{D5CDD505-2E9C-101B-9397-08002B2CF9AE}" pid="59" name="FSC#EVDCFG@15.1400:FileRespEmail">
    <vt:lpwstr>reto.trachsel@sbfi.admin.ch</vt:lpwstr>
  </property>
  <property fmtid="{D5CDD505-2E9C-101B-9397-08002B2CF9AE}" pid="60" name="FSC#EVDCFG@15.1400:FileRespFax">
    <vt:lpwstr>+41 58 464 96 14</vt:lpwstr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Reto Trachsel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Berufliche Grundbildung</vt:lpwstr>
  </property>
  <property fmtid="{D5CDD505-2E9C-101B-9397-08002B2CF9AE}" pid="65" name="FSC#EVDCFG@15.1400:FileRespOrgHome">
    <vt:lpwstr>Bern</vt:lpwstr>
  </property>
  <property fmtid="{D5CDD505-2E9C-101B-9397-08002B2CF9AE}" pid="66" name="FSC#EVDCFG@15.1400:FileRespOrgStreet">
    <vt:lpwstr>Effingerstrasse 27</vt:lpwstr>
  </property>
  <property fmtid="{D5CDD505-2E9C-101B-9397-08002B2CF9AE}" pid="67" name="FSC#EVDCFG@15.1400:FileRespOrgZipCode">
    <vt:lpwstr>3003</vt:lpwstr>
  </property>
  <property fmtid="{D5CDD505-2E9C-101B-9397-08002B2CF9AE}" pid="68" name="FSC#EVDCFG@15.1400:FileRespshortsign">
    <vt:lpwstr>trr</vt:lpwstr>
  </property>
  <property fmtid="{D5CDD505-2E9C-101B-9397-08002B2CF9AE}" pid="69" name="FSC#EVDCFG@15.1400:FileRespStreet">
    <vt:lpwstr>Einsteinstrasse 2</vt:lpwstr>
  </property>
  <property fmtid="{D5CDD505-2E9C-101B-9397-08002B2CF9AE}" pid="70" name="FSC#EVDCFG@15.1400:FileRespTel">
    <vt:lpwstr>+41 58 464 64 07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v_Leitvorlage_Qualifikationsprofil-200-i-20170901</vt:lpwstr>
  </property>
  <property fmtid="{D5CDD505-2E9C-101B-9397-08002B2CF9AE}" pid="85" name="FSC#EVDCFG@15.1400:UserFunction">
    <vt:lpwstr>Sachbearbeiter/in - BGB / SBFI</vt:lpwstr>
  </property>
  <property fmtid="{D5CDD505-2E9C-101B-9397-08002B2CF9AE}" pid="86" name="FSC#EVDCFG@15.1400:SalutationEnglish">
    <vt:lpwstr>Vocational Education and Training </vt:lpwstr>
  </property>
  <property fmtid="{D5CDD505-2E9C-101B-9397-08002B2CF9AE}" pid="87" name="FSC#EVDCFG@15.1400:SalutationFrench">
    <vt:lpwstr/>
  </property>
  <property fmtid="{D5CDD505-2E9C-101B-9397-08002B2CF9AE}" pid="88" name="FSC#EVDCFG@15.1400:SalutationGerman">
    <vt:lpwstr/>
  </property>
  <property fmtid="{D5CDD505-2E9C-101B-9397-08002B2CF9AE}" pid="89" name="FSC#EVDCFG@15.1400:SalutationItalian">
    <vt:lpwstr/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>Responsable de projet</vt:lpwstr>
  </property>
  <property fmtid="{D5CDD505-2E9C-101B-9397-08002B2CF9AE}" pid="92" name="FSC#EVDCFG@15.1400:SalutationGermanUser">
    <vt:lpwstr>Projektverantwortlicher</vt:lpwstr>
  </property>
  <property fmtid="{D5CDD505-2E9C-101B-9397-08002B2CF9AE}" pid="93" name="FSC#EVDCFG@15.1400:SalutationItalianUser">
    <vt:lpwstr>Responsabile di progetto</vt:lpwstr>
  </property>
  <property fmtid="{D5CDD505-2E9C-101B-9397-08002B2CF9AE}" pid="94" name="FSC#EVDCFG@15.1400:FileRespOrgShortname">
    <vt:lpwstr>BGB / SBFI</vt:lpwstr>
  </property>
  <property fmtid="{D5CDD505-2E9C-101B-9397-08002B2CF9AE}" pid="95" name="CDB@BUND:Classification">
    <vt:lpwstr/>
  </property>
  <property fmtid="{D5CDD505-2E9C-101B-9397-08002B2CF9AE}" pid="96" name="FSC#EVDCFG@15.1400:UserInChargeUserTitle">
    <vt:lpwstr/>
  </property>
  <property fmtid="{D5CDD505-2E9C-101B-9397-08002B2CF9AE}" pid="97" name="FSC#EVDCFG@15.1400:UserInChargeUserName">
    <vt:lpwstr>Trachsel</vt:lpwstr>
  </property>
  <property fmtid="{D5CDD505-2E9C-101B-9397-08002B2CF9AE}" pid="98" name="FSC#EVDCFG@15.1400:UserInChargeUserFirstname">
    <vt:lpwstr/>
  </property>
  <property fmtid="{D5CDD505-2E9C-101B-9397-08002B2CF9AE}" pid="99" name="FSC#EVDCFG@15.1400:UserInChargeUserEnvSalutationDE">
    <vt:lpwstr>Projektverantwortlicher_x000d_
Responsable de projet_x000d_
Responsabile di progetto</vt:lpwstr>
  </property>
  <property fmtid="{D5CDD505-2E9C-101B-9397-08002B2CF9AE}" pid="100" name="FSC#EVDCFG@15.1400:UserInChargeUserEnvSalutationEN">
    <vt:lpwstr/>
  </property>
  <property fmtid="{D5CDD505-2E9C-101B-9397-08002B2CF9AE}" pid="101" name="FSC#EVDCFG@15.1400:UserInChargeUserEnvSalutationFR">
    <vt:lpwstr/>
  </property>
  <property fmtid="{D5CDD505-2E9C-101B-9397-08002B2CF9AE}" pid="102" name="FSC#EVDCFG@15.1400:UserInChargeUserEnvSalutationIT">
    <vt:lpwstr/>
  </property>
  <property fmtid="{D5CDD505-2E9C-101B-9397-08002B2CF9AE}" pid="103" name="FSC#EVDCFG@15.1400:FilerespUserPersonTitle">
    <vt:lpwstr>SBFI </vt:lpwstr>
  </property>
  <property fmtid="{D5CDD505-2E9C-101B-9397-08002B2CF9AE}" pid="104" name="FSC#EVDCFG@15.1400:Address">
    <vt:lpwstr/>
  </property>
  <property fmtid="{D5CDD505-2E9C-101B-9397-08002B2CF9AE}" pid="105" name="CDB@BUND:ResponsibleUCaseBureauShort">
    <vt:lpwstr>SBFI</vt:lpwstr>
  </property>
  <property fmtid="{D5CDD505-2E9C-101B-9397-08002B2CF9AE}" pid="106" name="CDB@BUND:ResponsibleLCaseBureauShort">
    <vt:lpwstr>sbfi</vt:lpwstr>
  </property>
  <property fmtid="{D5CDD505-2E9C-101B-9397-08002B2CF9AE}" pid="107" name="FSC#EVDCFG@15.1400:ResponsibleEditorFirstname">
    <vt:lpwstr>Reto</vt:lpwstr>
  </property>
  <property fmtid="{D5CDD505-2E9C-101B-9397-08002B2CF9AE}" pid="108" name="FSC#EVDCFG@15.1400:ResponsibleEditorSurname">
    <vt:lpwstr>Trachsel</vt:lpwstr>
  </property>
  <property fmtid="{D5CDD505-2E9C-101B-9397-08002B2CF9AE}" pid="109" name="FSC#EVDCFG@15.1400:GroupTitle">
    <vt:lpwstr>Berufliche Grundbildung</vt:lpwstr>
  </property>
  <property fmtid="{D5CDD505-2E9C-101B-9397-08002B2CF9AE}" pid="110" name="FSC#ATSTATECFG@1.1001:Office">
    <vt:lpwstr/>
  </property>
  <property fmtid="{D5CDD505-2E9C-101B-9397-08002B2CF9AE}" pid="111" name="FSC#ATSTATECFG@1.1001:Agent">
    <vt:lpwstr>SBFI  Reto Trachsel</vt:lpwstr>
  </property>
  <property fmtid="{D5CDD505-2E9C-101B-9397-08002B2CF9AE}" pid="112" name="FSC#ATSTATECFG@1.1001:AgentPhone">
    <vt:lpwstr>+41 58 464 64 07</vt:lpwstr>
  </property>
  <property fmtid="{D5CDD505-2E9C-101B-9397-08002B2CF9AE}" pid="113" name="FSC#ATSTATECFG@1.1001:DepartmentFax">
    <vt:lpwstr>+41 31 324 96 15</vt:lpwstr>
  </property>
  <property fmtid="{D5CDD505-2E9C-101B-9397-08002B2CF9AE}" pid="114" name="FSC#ATSTATECFG@1.1001:DepartmentEmail">
    <vt:lpwstr>info@bbt.admin.ch</vt:lpwstr>
  </property>
  <property fmtid="{D5CDD505-2E9C-101B-9397-08002B2CF9AE}" pid="115" name="FSC#ATSTATECFG@1.1001:SubfileDate">
    <vt:lpwstr/>
  </property>
  <property fmtid="{D5CDD505-2E9C-101B-9397-08002B2CF9AE}" pid="116" name="FSC#ATSTATECFG@1.1001:SubfileSubject">
    <vt:lpwstr/>
  </property>
  <property fmtid="{D5CDD505-2E9C-101B-9397-08002B2CF9AE}" pid="117" name="FSC#ATSTATECFG@1.1001:DepartmentZipCode">
    <vt:lpwstr>3003</vt:lpwstr>
  </property>
  <property fmtid="{D5CDD505-2E9C-101B-9397-08002B2CF9AE}" pid="118" name="FSC#ATSTATECFG@1.1001:DepartmentCountry">
    <vt:lpwstr/>
  </property>
  <property fmtid="{D5CDD505-2E9C-101B-9397-08002B2CF9AE}" pid="119" name="FSC#ATSTATECFG@1.1001:DepartmentCity">
    <vt:lpwstr>Bern</vt:lpwstr>
  </property>
  <property fmtid="{D5CDD505-2E9C-101B-9397-08002B2CF9AE}" pid="120" name="FSC#ATSTATECFG@1.1001:DepartmentStreet">
    <vt:lpwstr>Effingerstrasse 27</vt:lpwstr>
  </property>
  <property fmtid="{D5CDD505-2E9C-101B-9397-08002B2CF9AE}" pid="121" name="FSC#ATSTATECFG@1.1001:DepartmentDVR">
    <vt:lpwstr/>
  </property>
  <property fmtid="{D5CDD505-2E9C-101B-9397-08002B2CF9AE}" pid="122" name="FSC#ATSTATECFG@1.1001:DepartmentUID">
    <vt:lpwstr/>
  </property>
  <property fmtid="{D5CDD505-2E9C-101B-9397-08002B2CF9AE}" pid="123" name="FSC#ATSTATECFG@1.1001:SubfileReference">
    <vt:lpwstr>312.01-00001/00002/00003/00001</vt:lpwstr>
  </property>
  <property fmtid="{D5CDD505-2E9C-101B-9397-08002B2CF9AE}" pid="124" name="FSC#ATSTATECFG@1.1001:Clause">
    <vt:lpwstr/>
  </property>
  <property fmtid="{D5CDD505-2E9C-101B-9397-08002B2CF9AE}" pid="125" name="FSC#ATSTATECFG@1.1001:ApprovedSignature">
    <vt:lpwstr/>
  </property>
  <property fmtid="{D5CDD505-2E9C-101B-9397-08002B2CF9AE}" pid="126" name="FSC#ATSTATECFG@1.1001:BankAccount">
    <vt:lpwstr/>
  </property>
  <property fmtid="{D5CDD505-2E9C-101B-9397-08002B2CF9AE}" pid="127" name="FSC#ATSTATECFG@1.1001:BankAccountOwner">
    <vt:lpwstr/>
  </property>
  <property fmtid="{D5CDD505-2E9C-101B-9397-08002B2CF9AE}" pid="128" name="FSC#ATSTATECFG@1.1001:BankInstitute">
    <vt:lpwstr/>
  </property>
  <property fmtid="{D5CDD505-2E9C-101B-9397-08002B2CF9AE}" pid="129" name="FSC#ATSTATECFG@1.1001:BankAccountID">
    <vt:lpwstr/>
  </property>
  <property fmtid="{D5CDD505-2E9C-101B-9397-08002B2CF9AE}" pid="130" name="FSC#ATSTATECFG@1.1001:BankAccountIBAN">
    <vt:lpwstr/>
  </property>
  <property fmtid="{D5CDD505-2E9C-101B-9397-08002B2CF9AE}" pid="131" name="FSC#ATSTATECFG@1.1001:BankAccountBIC">
    <vt:lpwstr/>
  </property>
  <property fmtid="{D5CDD505-2E9C-101B-9397-08002B2CF9AE}" pid="132" name="FSC#ATSTATECFG@1.1001:BankName">
    <vt:lpwstr/>
  </property>
  <property fmtid="{D5CDD505-2E9C-101B-9397-08002B2CF9AE}" pid="133" name="FSC#CCAPRECONFIG@15.1001:AddrAnrede">
    <vt:lpwstr/>
  </property>
  <property fmtid="{D5CDD505-2E9C-101B-9397-08002B2CF9AE}" pid="134" name="FSC#CCAPRECONFIG@15.1001:AddrTitel">
    <vt:lpwstr/>
  </property>
  <property fmtid="{D5CDD505-2E9C-101B-9397-08002B2CF9AE}" pid="135" name="FSC#CCAPRECONFIG@15.1001:AddrNachgestellter_Titel">
    <vt:lpwstr/>
  </property>
  <property fmtid="{D5CDD505-2E9C-101B-9397-08002B2CF9AE}" pid="136" name="FSC#CCAPRECONFIG@15.1001:AddrVorname">
    <vt:lpwstr/>
  </property>
  <property fmtid="{D5CDD505-2E9C-101B-9397-08002B2CF9AE}" pid="137" name="FSC#CCAPRECONFIG@15.1001:AddrNachname">
    <vt:lpwstr/>
  </property>
  <property fmtid="{D5CDD505-2E9C-101B-9397-08002B2CF9AE}" pid="138" name="FSC#CCAPRECONFIG@15.1001:AddrzH">
    <vt:lpwstr/>
  </property>
  <property fmtid="{D5CDD505-2E9C-101B-9397-08002B2CF9AE}" pid="139" name="FSC#CCAPRECONFIG@15.1001:AddrGeschlecht">
    <vt:lpwstr/>
  </property>
  <property fmtid="{D5CDD505-2E9C-101B-9397-08002B2CF9AE}" pid="140" name="FSC#CCAPRECONFIG@15.1001:AddrStrasse">
    <vt:lpwstr/>
  </property>
  <property fmtid="{D5CDD505-2E9C-101B-9397-08002B2CF9AE}" pid="141" name="FSC#CCAPRECONFIG@15.1001:AddrHausnummer">
    <vt:lpwstr/>
  </property>
  <property fmtid="{D5CDD505-2E9C-101B-9397-08002B2CF9AE}" pid="142" name="FSC#CCAPRECONFIG@15.1001:AddrStiege">
    <vt:lpwstr/>
  </property>
  <property fmtid="{D5CDD505-2E9C-101B-9397-08002B2CF9AE}" pid="143" name="FSC#CCAPRECONFIG@15.1001:AddrTuer">
    <vt:lpwstr/>
  </property>
  <property fmtid="{D5CDD505-2E9C-101B-9397-08002B2CF9AE}" pid="144" name="FSC#CCAPRECONFIG@15.1001:AddrPostfach">
    <vt:lpwstr/>
  </property>
  <property fmtid="{D5CDD505-2E9C-101B-9397-08002B2CF9AE}" pid="145" name="FSC#CCAPRECONFIG@15.1001:AddrPostleitzahl">
    <vt:lpwstr/>
  </property>
  <property fmtid="{D5CDD505-2E9C-101B-9397-08002B2CF9AE}" pid="146" name="FSC#CCAPRECONFIG@15.1001:AddrOrt">
    <vt:lpwstr/>
  </property>
  <property fmtid="{D5CDD505-2E9C-101B-9397-08002B2CF9AE}" pid="147" name="FSC#CCAPRECONFIG@15.1001:AddrLand">
    <vt:lpwstr/>
  </property>
  <property fmtid="{D5CDD505-2E9C-101B-9397-08002B2CF9AE}" pid="148" name="FSC#CCAPRECONFIG@15.1001:AddrEmail">
    <vt:lpwstr/>
  </property>
  <property fmtid="{D5CDD505-2E9C-101B-9397-08002B2CF9AE}" pid="149" name="FSC#CCAPRECONFIG@15.1001:AddrAdresse">
    <vt:lpwstr/>
  </property>
  <property fmtid="{D5CDD505-2E9C-101B-9397-08002B2CF9AE}" pid="150" name="FSC#CCAPRECONFIG@15.1001:AddrFax">
    <vt:lpwstr/>
  </property>
  <property fmtid="{D5CDD505-2E9C-101B-9397-08002B2CF9AE}" pid="151" name="FSC#CCAPRECONFIG@15.1001:AddrOrganisationsname">
    <vt:lpwstr/>
  </property>
  <property fmtid="{D5CDD505-2E9C-101B-9397-08002B2CF9AE}" pid="152" name="FSC#CCAPRECONFIG@15.1001:AddrOrganisationskurzname">
    <vt:lpwstr/>
  </property>
  <property fmtid="{D5CDD505-2E9C-101B-9397-08002B2CF9AE}" pid="153" name="FSC#CCAPRECONFIG@15.1001:AddrAbschriftsbemerkung">
    <vt:lpwstr/>
  </property>
  <property fmtid="{D5CDD505-2E9C-101B-9397-08002B2CF9AE}" pid="154" name="FSC#CCAPRECONFIG@15.1001:AddrName_Zeile_2">
    <vt:lpwstr/>
  </property>
  <property fmtid="{D5CDD505-2E9C-101B-9397-08002B2CF9AE}" pid="155" name="FSC#CCAPRECONFIG@15.1001:AddrName_Zeile_3">
    <vt:lpwstr/>
  </property>
  <property fmtid="{D5CDD505-2E9C-101B-9397-08002B2CF9AE}" pid="156" name="FSC#CCAPRECONFIG@15.1001:AddrPostalischeAdresse">
    <vt:lpwstr/>
  </property>
  <property fmtid="{D5CDD505-2E9C-101B-9397-08002B2CF9AE}" pid="157" name="FSC#FSCFOLIO@1.1001:docpropproject">
    <vt:lpwstr/>
  </property>
</Properties>
</file>